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3299" w:rsidRDefault="00453299" w:rsidP="00453299">
      <w:pPr>
        <w:spacing w:line="360" w:lineRule="auto"/>
        <w:jc w:val="both"/>
        <w:rPr>
          <w:rFonts w:ascii="Arial" w:hAnsi="Arial" w:cs="Arial"/>
          <w:color w:val="000000" w:themeColor="text1"/>
          <w:sz w:val="28"/>
          <w:szCs w:val="28"/>
        </w:rPr>
      </w:pPr>
      <w:r w:rsidRPr="00500BAD">
        <w:rPr>
          <w:rFonts w:ascii="Arial" w:hAnsi="Arial" w:cs="Arial"/>
          <w:noProof/>
          <w:color w:val="000000" w:themeColor="text1"/>
          <w:sz w:val="28"/>
          <w:szCs w:val="28"/>
          <w:lang w:val="es-MX" w:eastAsia="es-MX"/>
        </w:rPr>
        <w:drawing>
          <wp:anchor distT="0" distB="0" distL="114300" distR="114300" simplePos="0" relativeHeight="251661312" behindDoc="0" locked="0" layoutInCell="1" allowOverlap="1">
            <wp:simplePos x="0" y="0"/>
            <wp:positionH relativeFrom="column">
              <wp:posOffset>5059408</wp:posOffset>
            </wp:positionH>
            <wp:positionV relativeFrom="paragraph">
              <wp:posOffset>317426</wp:posOffset>
            </wp:positionV>
            <wp:extent cx="931578" cy="997527"/>
            <wp:effectExtent l="0" t="0" r="1237"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2213" cy="1000020"/>
                    </a:xfrm>
                    <a:prstGeom prst="rect">
                      <a:avLst/>
                    </a:prstGeom>
                    <a:noFill/>
                    <a:ln>
                      <a:noFill/>
                    </a:ln>
                  </pic:spPr>
                </pic:pic>
              </a:graphicData>
            </a:graphic>
          </wp:anchor>
        </w:drawing>
      </w:r>
      <w:r w:rsidR="005E605C">
        <w:rPr>
          <w:rFonts w:ascii="Arial" w:hAnsi="Arial" w:cs="Arial"/>
          <w:noProof/>
          <w:color w:val="000000" w:themeColor="text1"/>
          <w:sz w:val="28"/>
          <w:szCs w:val="28"/>
          <w:lang w:val="es-MX" w:eastAsia="es-MX"/>
        </w:rPr>
        <w:object w:dxaOrig="1440" w:dyaOrig="1440">
          <v:rect id="_x0000_s1026" style="position:absolute;left:0;text-align:left;margin-left:-43.9pt;margin-top:17.9pt;width:76.65pt;height:78.3pt;z-index:251658240;mso-position-horizontal-relative:text;mso-position-vertical-relative:text" o:preferrelative="t" filled="f" stroked="f" insetpen="t" o:cliptowrap="t">
            <v:imagedata r:id="rId5" o:title=""/>
            <v:path o:extrusionok="f"/>
            <o:lock v:ext="edit" aspectratio="t"/>
          </v:rect>
          <o:OLEObject Type="Embed" ProgID="CorelPhotoPaint.Image.12" ShapeID="_x0000_s1026" DrawAspect="Content" ObjectID="_1647675841" r:id="rId6"/>
        </w:object>
      </w:r>
    </w:p>
    <w:p w:rsidR="00453299" w:rsidRDefault="00453299" w:rsidP="00453299">
      <w:pPr>
        <w:spacing w:line="360" w:lineRule="auto"/>
        <w:jc w:val="both"/>
        <w:rPr>
          <w:rFonts w:ascii="Arial" w:hAnsi="Arial" w:cs="Arial"/>
          <w:color w:val="000000" w:themeColor="text1"/>
          <w:sz w:val="28"/>
          <w:szCs w:val="28"/>
        </w:rPr>
      </w:pPr>
    </w:p>
    <w:p w:rsidR="00453299" w:rsidRDefault="00453299" w:rsidP="00453299">
      <w:pPr>
        <w:rPr>
          <w:rFonts w:ascii="Times New Roman" w:hAnsi="Times New Roman"/>
          <w:sz w:val="38"/>
          <w:szCs w:val="38"/>
        </w:rPr>
      </w:pPr>
    </w:p>
    <w:p w:rsidR="00453299" w:rsidRDefault="00453299" w:rsidP="00453299">
      <w:pPr>
        <w:tabs>
          <w:tab w:val="left" w:pos="5445"/>
        </w:tabs>
        <w:rPr>
          <w:rFonts w:ascii="Arial" w:hAnsi="Arial" w:cs="Arial"/>
          <w:sz w:val="36"/>
          <w:szCs w:val="36"/>
        </w:rPr>
      </w:pPr>
    </w:p>
    <w:p w:rsidR="005E605C" w:rsidRDefault="005E605C" w:rsidP="005E605C">
      <w:pPr>
        <w:tabs>
          <w:tab w:val="left" w:pos="5445"/>
        </w:tabs>
        <w:jc w:val="center"/>
        <w:rPr>
          <w:rFonts w:ascii="Book Antiqua" w:hAnsi="Book Antiqua"/>
          <w:sz w:val="28"/>
        </w:rPr>
      </w:pPr>
      <w:r>
        <w:rPr>
          <w:rFonts w:ascii="Arial" w:hAnsi="Arial" w:cs="Arial"/>
          <w:sz w:val="36"/>
          <w:szCs w:val="36"/>
        </w:rPr>
        <w:t>Curso Psicología Jurídica</w:t>
      </w:r>
    </w:p>
    <w:p w:rsidR="00453299" w:rsidRPr="00FB5CC2" w:rsidRDefault="005E605C" w:rsidP="005E605C">
      <w:pPr>
        <w:tabs>
          <w:tab w:val="left" w:pos="5445"/>
        </w:tabs>
        <w:jc w:val="center"/>
        <w:rPr>
          <w:rFonts w:ascii="Arial" w:hAnsi="Arial" w:cs="Arial"/>
          <w:b/>
          <w:sz w:val="28"/>
          <w:szCs w:val="28"/>
        </w:rPr>
      </w:pPr>
      <w:bookmarkStart w:id="0" w:name="_GoBack"/>
      <w:bookmarkEnd w:id="0"/>
      <w:r>
        <w:rPr>
          <w:rFonts w:ascii="Arial" w:hAnsi="Arial" w:cs="Arial"/>
          <w:sz w:val="28"/>
          <w:szCs w:val="28"/>
        </w:rPr>
        <w:t>Por Lic.</w:t>
      </w:r>
      <w:r w:rsidR="00453299" w:rsidRPr="00FB5CC2">
        <w:rPr>
          <w:rFonts w:ascii="Arial" w:hAnsi="Arial" w:cs="Arial"/>
          <w:sz w:val="28"/>
          <w:szCs w:val="28"/>
        </w:rPr>
        <w:t xml:space="preserve"> </w:t>
      </w:r>
      <w:r>
        <w:rPr>
          <w:rFonts w:ascii="Arial" w:hAnsi="Arial" w:cs="Arial"/>
          <w:b/>
          <w:sz w:val="28"/>
          <w:szCs w:val="28"/>
        </w:rPr>
        <w:t xml:space="preserve">Miguel </w:t>
      </w:r>
      <w:r w:rsidR="00453299" w:rsidRPr="00FB5CC2">
        <w:rPr>
          <w:rFonts w:ascii="Arial" w:hAnsi="Arial" w:cs="Arial"/>
          <w:b/>
          <w:sz w:val="28"/>
          <w:szCs w:val="28"/>
        </w:rPr>
        <w:t>Rivero.</w:t>
      </w:r>
    </w:p>
    <w:p w:rsidR="00453299" w:rsidRPr="00FB5CC2" w:rsidRDefault="00453299" w:rsidP="00453299">
      <w:pPr>
        <w:tabs>
          <w:tab w:val="left" w:pos="5445"/>
        </w:tabs>
        <w:rPr>
          <w:rFonts w:ascii="Arial" w:hAnsi="Arial" w:cs="Arial"/>
          <w:b/>
          <w:sz w:val="28"/>
          <w:szCs w:val="28"/>
        </w:rPr>
      </w:pPr>
    </w:p>
    <w:p w:rsidR="00453299" w:rsidRDefault="00E249C9" w:rsidP="005E605C">
      <w:pPr>
        <w:tabs>
          <w:tab w:val="left" w:pos="5445"/>
        </w:tabs>
        <w:jc w:val="center"/>
        <w:rPr>
          <w:rFonts w:ascii="Arial" w:hAnsi="Arial" w:cs="Arial"/>
          <w:b/>
          <w:sz w:val="28"/>
          <w:szCs w:val="28"/>
        </w:rPr>
      </w:pPr>
      <w:r>
        <w:rPr>
          <w:rFonts w:ascii="Arial" w:hAnsi="Arial" w:cs="Arial"/>
          <w:b/>
          <w:sz w:val="28"/>
          <w:szCs w:val="28"/>
        </w:rPr>
        <w:t>El Fuero – Juicio Politico</w:t>
      </w:r>
    </w:p>
    <w:p w:rsidR="00453299" w:rsidRPr="00FB5CC2" w:rsidRDefault="00453299" w:rsidP="00453299">
      <w:pPr>
        <w:tabs>
          <w:tab w:val="left" w:pos="5445"/>
        </w:tabs>
        <w:rPr>
          <w:rFonts w:ascii="Arial" w:hAnsi="Arial" w:cs="Arial"/>
          <w:b/>
          <w:sz w:val="28"/>
          <w:szCs w:val="28"/>
        </w:rPr>
      </w:pPr>
      <w:r w:rsidRPr="00FB5CC2">
        <w:rPr>
          <w:rFonts w:ascii="Arial" w:hAnsi="Arial" w:cs="Arial"/>
          <w:b/>
          <w:sz w:val="28"/>
          <w:szCs w:val="28"/>
        </w:rPr>
        <w:t xml:space="preserve"> </w:t>
      </w:r>
    </w:p>
    <w:p w:rsidR="00453299" w:rsidRDefault="00453299" w:rsidP="00453299">
      <w:pPr>
        <w:spacing w:line="360" w:lineRule="auto"/>
        <w:jc w:val="both"/>
        <w:rPr>
          <w:rFonts w:ascii="Arial" w:hAnsi="Arial" w:cs="Arial"/>
          <w:b/>
          <w:sz w:val="28"/>
          <w:szCs w:val="28"/>
        </w:rPr>
      </w:pPr>
    </w:p>
    <w:p w:rsidR="005E605C" w:rsidRDefault="005E605C" w:rsidP="00453299">
      <w:pPr>
        <w:spacing w:line="360" w:lineRule="auto"/>
        <w:jc w:val="both"/>
        <w:rPr>
          <w:rFonts w:ascii="Arial" w:hAnsi="Arial" w:cs="Arial"/>
          <w:b/>
          <w:sz w:val="28"/>
          <w:szCs w:val="28"/>
        </w:rPr>
      </w:pPr>
    </w:p>
    <w:p w:rsidR="005E605C" w:rsidRDefault="005E605C" w:rsidP="00453299">
      <w:pPr>
        <w:spacing w:line="360" w:lineRule="auto"/>
        <w:jc w:val="both"/>
        <w:rPr>
          <w:rFonts w:ascii="Arial" w:hAnsi="Arial" w:cs="Arial"/>
          <w:b/>
          <w:sz w:val="28"/>
          <w:szCs w:val="28"/>
        </w:rPr>
      </w:pPr>
    </w:p>
    <w:p w:rsidR="005E605C" w:rsidRDefault="005E605C" w:rsidP="00453299">
      <w:pPr>
        <w:spacing w:line="360" w:lineRule="auto"/>
        <w:jc w:val="both"/>
        <w:rPr>
          <w:rFonts w:ascii="Arial" w:hAnsi="Arial" w:cs="Arial"/>
          <w:b/>
          <w:sz w:val="28"/>
          <w:szCs w:val="28"/>
        </w:rPr>
      </w:pPr>
    </w:p>
    <w:p w:rsidR="005E605C" w:rsidRDefault="005E605C" w:rsidP="00453299">
      <w:pPr>
        <w:spacing w:line="360" w:lineRule="auto"/>
        <w:jc w:val="both"/>
        <w:rPr>
          <w:rFonts w:ascii="Arial" w:hAnsi="Arial" w:cs="Arial"/>
          <w:b/>
          <w:sz w:val="28"/>
          <w:szCs w:val="28"/>
        </w:rPr>
      </w:pPr>
    </w:p>
    <w:p w:rsidR="005E605C" w:rsidRDefault="005E605C" w:rsidP="00453299">
      <w:pPr>
        <w:spacing w:line="360" w:lineRule="auto"/>
        <w:jc w:val="both"/>
        <w:rPr>
          <w:rFonts w:ascii="Arial" w:hAnsi="Arial" w:cs="Arial"/>
          <w:b/>
          <w:sz w:val="28"/>
          <w:szCs w:val="28"/>
        </w:rPr>
      </w:pPr>
    </w:p>
    <w:p w:rsidR="005E605C" w:rsidRDefault="005E605C" w:rsidP="00453299">
      <w:pPr>
        <w:spacing w:line="360" w:lineRule="auto"/>
        <w:jc w:val="both"/>
        <w:rPr>
          <w:rFonts w:ascii="Arial" w:hAnsi="Arial" w:cs="Arial"/>
          <w:color w:val="000000" w:themeColor="text1"/>
          <w:sz w:val="28"/>
          <w:szCs w:val="28"/>
        </w:rPr>
      </w:pPr>
    </w:p>
    <w:p w:rsidR="00453299" w:rsidRDefault="00453299" w:rsidP="00453299">
      <w:pPr>
        <w:spacing w:line="360" w:lineRule="auto"/>
        <w:jc w:val="both"/>
        <w:rPr>
          <w:rFonts w:ascii="Arial" w:hAnsi="Arial" w:cs="Arial"/>
          <w:color w:val="000000" w:themeColor="text1"/>
          <w:sz w:val="28"/>
          <w:szCs w:val="28"/>
        </w:rPr>
      </w:pPr>
    </w:p>
    <w:p w:rsidR="00453299" w:rsidRDefault="00453299" w:rsidP="00453299">
      <w:pPr>
        <w:spacing w:line="360" w:lineRule="auto"/>
        <w:jc w:val="both"/>
        <w:rPr>
          <w:rFonts w:ascii="Arial" w:hAnsi="Arial" w:cs="Arial"/>
          <w:color w:val="000000" w:themeColor="text1"/>
          <w:sz w:val="28"/>
          <w:szCs w:val="28"/>
        </w:rPr>
      </w:pPr>
    </w:p>
    <w:p w:rsidR="00453299" w:rsidRDefault="00453299" w:rsidP="00453299">
      <w:pPr>
        <w:spacing w:line="360" w:lineRule="auto"/>
        <w:jc w:val="both"/>
        <w:rPr>
          <w:rFonts w:ascii="Arial" w:hAnsi="Arial" w:cs="Arial"/>
          <w:color w:val="000000" w:themeColor="text1"/>
          <w:sz w:val="28"/>
          <w:szCs w:val="28"/>
        </w:rPr>
      </w:pPr>
    </w:p>
    <w:p w:rsidR="00453299" w:rsidRDefault="00453299" w:rsidP="00453299">
      <w:pPr>
        <w:rPr>
          <w:rFonts w:ascii="Arial" w:hAnsi="Arial" w:cs="Arial"/>
          <w:color w:val="252525"/>
          <w:sz w:val="32"/>
          <w:szCs w:val="32"/>
          <w:shd w:val="clear" w:color="auto" w:fill="FFFFFF"/>
        </w:rPr>
      </w:pPr>
    </w:p>
    <w:p w:rsidR="00453299" w:rsidRPr="00453299" w:rsidRDefault="00453299" w:rsidP="000B791C">
      <w:pPr>
        <w:spacing w:after="120" w:line="360" w:lineRule="auto"/>
        <w:jc w:val="both"/>
        <w:rPr>
          <w:rFonts w:ascii="Arial" w:eastAsia="Times New Roman" w:hAnsi="Arial" w:cs="Arial"/>
          <w:b/>
          <w:bCs/>
          <w:color w:val="000000"/>
          <w:sz w:val="28"/>
          <w:szCs w:val="28"/>
          <w:lang w:eastAsia="es-ES"/>
        </w:rPr>
      </w:pPr>
    </w:p>
    <w:p w:rsidR="00E74835" w:rsidRDefault="00E74835" w:rsidP="000B791C">
      <w:pPr>
        <w:spacing w:after="120" w:line="360" w:lineRule="auto"/>
        <w:jc w:val="both"/>
        <w:rPr>
          <w:rFonts w:ascii="Arial" w:eastAsia="Times New Roman" w:hAnsi="Arial" w:cs="Arial"/>
          <w:b/>
          <w:bCs/>
          <w:color w:val="000000"/>
          <w:sz w:val="28"/>
          <w:szCs w:val="28"/>
          <w:lang w:val="es-MX" w:eastAsia="es-ES"/>
        </w:rPr>
      </w:pPr>
      <w:r>
        <w:rPr>
          <w:rFonts w:ascii="Arial" w:eastAsia="Times New Roman" w:hAnsi="Arial" w:cs="Arial"/>
          <w:b/>
          <w:bCs/>
          <w:color w:val="000000"/>
          <w:sz w:val="28"/>
          <w:szCs w:val="28"/>
          <w:lang w:val="es-MX" w:eastAsia="es-ES"/>
        </w:rPr>
        <w:lastRenderedPageBreak/>
        <w:t>Introducción:</w:t>
      </w:r>
    </w:p>
    <w:p w:rsidR="00E74835" w:rsidRDefault="00E74835" w:rsidP="000B791C">
      <w:pPr>
        <w:spacing w:after="120" w:line="360" w:lineRule="auto"/>
        <w:jc w:val="both"/>
        <w:rPr>
          <w:rFonts w:ascii="Arial" w:eastAsia="Times New Roman" w:hAnsi="Arial" w:cs="Arial"/>
          <w:b/>
          <w:bCs/>
          <w:color w:val="000000"/>
          <w:sz w:val="28"/>
          <w:szCs w:val="28"/>
          <w:lang w:val="es-MX" w:eastAsia="es-ES"/>
        </w:rPr>
      </w:pPr>
    </w:p>
    <w:p w:rsidR="00E74835" w:rsidRDefault="00E74835" w:rsidP="000B791C">
      <w:pPr>
        <w:spacing w:after="120" w:line="360" w:lineRule="auto"/>
        <w:jc w:val="both"/>
        <w:rPr>
          <w:rFonts w:ascii="Arial" w:eastAsia="Times New Roman" w:hAnsi="Arial" w:cs="Arial"/>
          <w:b/>
          <w:bCs/>
          <w:color w:val="000000"/>
          <w:sz w:val="28"/>
          <w:szCs w:val="28"/>
          <w:lang w:val="es-MX" w:eastAsia="es-ES"/>
        </w:rPr>
      </w:pPr>
    </w:p>
    <w:p w:rsidR="00E74835" w:rsidRDefault="00E74835" w:rsidP="000B791C">
      <w:pPr>
        <w:spacing w:after="120" w:line="360" w:lineRule="auto"/>
        <w:jc w:val="both"/>
        <w:rPr>
          <w:rFonts w:ascii="Arial" w:eastAsia="Times New Roman" w:hAnsi="Arial" w:cs="Arial"/>
          <w:b/>
          <w:bCs/>
          <w:color w:val="000000"/>
          <w:sz w:val="28"/>
          <w:szCs w:val="28"/>
          <w:lang w:val="es-MX" w:eastAsia="es-ES"/>
        </w:rPr>
      </w:pPr>
      <w:r>
        <w:rPr>
          <w:rFonts w:ascii="Arial" w:eastAsia="Times New Roman" w:hAnsi="Arial" w:cs="Arial"/>
          <w:b/>
          <w:bCs/>
          <w:color w:val="000000"/>
          <w:sz w:val="28"/>
          <w:szCs w:val="28"/>
          <w:lang w:val="es-MX" w:eastAsia="es-ES"/>
        </w:rPr>
        <w:t>Hablaremos del Fuero que disfrutan los Diputados y Senadores</w:t>
      </w:r>
      <w:r w:rsidR="003D35A6">
        <w:rPr>
          <w:rFonts w:ascii="Arial" w:eastAsia="Times New Roman" w:hAnsi="Arial" w:cs="Arial"/>
          <w:b/>
          <w:bCs/>
          <w:color w:val="000000"/>
          <w:sz w:val="28"/>
          <w:szCs w:val="28"/>
          <w:lang w:val="es-MX" w:eastAsia="es-ES"/>
        </w:rPr>
        <w:t xml:space="preserve">, la protección que se les brinda a los servidores </w:t>
      </w:r>
      <w:r w:rsidR="00350907">
        <w:rPr>
          <w:rFonts w:ascii="Arial" w:eastAsia="Times New Roman" w:hAnsi="Arial" w:cs="Arial"/>
          <w:b/>
          <w:bCs/>
          <w:color w:val="000000"/>
          <w:sz w:val="28"/>
          <w:szCs w:val="28"/>
          <w:lang w:val="es-MX" w:eastAsia="es-ES"/>
        </w:rPr>
        <w:t>públicos, para</w:t>
      </w:r>
      <w:r w:rsidR="003D35A6">
        <w:rPr>
          <w:rFonts w:ascii="Arial" w:eastAsia="Times New Roman" w:hAnsi="Arial" w:cs="Arial"/>
          <w:b/>
          <w:bCs/>
          <w:color w:val="000000"/>
          <w:sz w:val="28"/>
          <w:szCs w:val="28"/>
          <w:lang w:val="es-MX" w:eastAsia="es-ES"/>
        </w:rPr>
        <w:t xml:space="preserve"> que no puedan ser procesados judicialmente por un delito durante el periodo de encargo, </w:t>
      </w:r>
      <w:r w:rsidR="00350907">
        <w:rPr>
          <w:rFonts w:ascii="Arial" w:eastAsia="Times New Roman" w:hAnsi="Arial" w:cs="Arial"/>
          <w:b/>
          <w:bCs/>
          <w:color w:val="000000"/>
          <w:sz w:val="28"/>
          <w:szCs w:val="28"/>
          <w:lang w:val="es-MX" w:eastAsia="es-ES"/>
        </w:rPr>
        <w:t>así</w:t>
      </w:r>
      <w:r w:rsidR="003D35A6">
        <w:rPr>
          <w:rFonts w:ascii="Arial" w:eastAsia="Times New Roman" w:hAnsi="Arial" w:cs="Arial"/>
          <w:b/>
          <w:bCs/>
          <w:color w:val="000000"/>
          <w:sz w:val="28"/>
          <w:szCs w:val="28"/>
          <w:lang w:val="es-MX" w:eastAsia="es-ES"/>
        </w:rPr>
        <w:t xml:space="preserve"> mismo conoceremos acerca del juicio político que es el proceso previsto en la constitución, que se lleva </w:t>
      </w:r>
      <w:r w:rsidR="00350907">
        <w:rPr>
          <w:rFonts w:ascii="Arial" w:eastAsia="Times New Roman" w:hAnsi="Arial" w:cs="Arial"/>
          <w:b/>
          <w:bCs/>
          <w:color w:val="000000"/>
          <w:sz w:val="28"/>
          <w:szCs w:val="28"/>
          <w:lang w:val="es-MX" w:eastAsia="es-ES"/>
        </w:rPr>
        <w:t>a cabo</w:t>
      </w:r>
      <w:r w:rsidR="003D35A6">
        <w:rPr>
          <w:rFonts w:ascii="Arial" w:eastAsia="Times New Roman" w:hAnsi="Arial" w:cs="Arial"/>
          <w:b/>
          <w:bCs/>
          <w:color w:val="000000"/>
          <w:sz w:val="28"/>
          <w:szCs w:val="28"/>
          <w:lang w:val="es-MX" w:eastAsia="es-ES"/>
        </w:rPr>
        <w:t xml:space="preserve"> dentro de las cámaras del congreso, con el propósito de sancionar a funcionarios de alto rango, servidores públicos de la federación o de los estados, que haya incurrido en actos u omisiones en perjuicio de los intereses públicos fundamentales, de igual forma conoceremos las causas </w:t>
      </w:r>
      <w:r w:rsidR="00350907">
        <w:rPr>
          <w:rFonts w:ascii="Arial" w:eastAsia="Times New Roman" w:hAnsi="Arial" w:cs="Arial"/>
          <w:b/>
          <w:bCs/>
          <w:color w:val="000000"/>
          <w:sz w:val="28"/>
          <w:szCs w:val="28"/>
          <w:lang w:val="es-MX" w:eastAsia="es-ES"/>
        </w:rPr>
        <w:t>en perjuicio de los intereses públicos y el desarrollo del juicio político.</w:t>
      </w:r>
    </w:p>
    <w:p w:rsidR="00E74835" w:rsidRDefault="00E74835" w:rsidP="000B791C">
      <w:pPr>
        <w:spacing w:after="120" w:line="360" w:lineRule="auto"/>
        <w:jc w:val="both"/>
        <w:rPr>
          <w:rFonts w:ascii="Arial" w:eastAsia="Times New Roman" w:hAnsi="Arial" w:cs="Arial"/>
          <w:b/>
          <w:bCs/>
          <w:color w:val="000000"/>
          <w:sz w:val="28"/>
          <w:szCs w:val="28"/>
          <w:lang w:val="es-MX" w:eastAsia="es-ES"/>
        </w:rPr>
      </w:pPr>
    </w:p>
    <w:p w:rsidR="00E74835" w:rsidRDefault="00E74835" w:rsidP="000B791C">
      <w:pPr>
        <w:spacing w:after="120" w:line="360" w:lineRule="auto"/>
        <w:jc w:val="both"/>
        <w:rPr>
          <w:rFonts w:ascii="Arial" w:eastAsia="Times New Roman" w:hAnsi="Arial" w:cs="Arial"/>
          <w:b/>
          <w:bCs/>
          <w:color w:val="000000"/>
          <w:sz w:val="28"/>
          <w:szCs w:val="28"/>
          <w:lang w:val="es-MX" w:eastAsia="es-ES"/>
        </w:rPr>
      </w:pPr>
    </w:p>
    <w:p w:rsidR="00E74835" w:rsidRDefault="00E74835" w:rsidP="000B791C">
      <w:pPr>
        <w:spacing w:after="120" w:line="360" w:lineRule="auto"/>
        <w:jc w:val="both"/>
        <w:rPr>
          <w:rFonts w:ascii="Arial" w:eastAsia="Times New Roman" w:hAnsi="Arial" w:cs="Arial"/>
          <w:b/>
          <w:bCs/>
          <w:color w:val="000000"/>
          <w:sz w:val="28"/>
          <w:szCs w:val="28"/>
          <w:lang w:val="es-MX" w:eastAsia="es-ES"/>
        </w:rPr>
      </w:pPr>
    </w:p>
    <w:p w:rsidR="00E74835" w:rsidRDefault="00E74835" w:rsidP="000B791C">
      <w:pPr>
        <w:spacing w:after="120" w:line="360" w:lineRule="auto"/>
        <w:jc w:val="both"/>
        <w:rPr>
          <w:rFonts w:ascii="Arial" w:eastAsia="Times New Roman" w:hAnsi="Arial" w:cs="Arial"/>
          <w:b/>
          <w:bCs/>
          <w:color w:val="000000"/>
          <w:sz w:val="28"/>
          <w:szCs w:val="28"/>
          <w:lang w:val="es-MX" w:eastAsia="es-ES"/>
        </w:rPr>
      </w:pPr>
    </w:p>
    <w:p w:rsidR="00E74835" w:rsidRDefault="00E74835" w:rsidP="000B791C">
      <w:pPr>
        <w:spacing w:after="120" w:line="360" w:lineRule="auto"/>
        <w:jc w:val="both"/>
        <w:rPr>
          <w:rFonts w:ascii="Arial" w:eastAsia="Times New Roman" w:hAnsi="Arial" w:cs="Arial"/>
          <w:b/>
          <w:bCs/>
          <w:color w:val="000000"/>
          <w:sz w:val="28"/>
          <w:szCs w:val="28"/>
          <w:lang w:val="es-MX" w:eastAsia="es-ES"/>
        </w:rPr>
      </w:pPr>
    </w:p>
    <w:p w:rsidR="00E74835" w:rsidRDefault="00E74835" w:rsidP="000B791C">
      <w:pPr>
        <w:spacing w:after="120" w:line="360" w:lineRule="auto"/>
        <w:jc w:val="both"/>
        <w:rPr>
          <w:rFonts w:ascii="Arial" w:eastAsia="Times New Roman" w:hAnsi="Arial" w:cs="Arial"/>
          <w:b/>
          <w:bCs/>
          <w:color w:val="000000"/>
          <w:sz w:val="28"/>
          <w:szCs w:val="28"/>
          <w:lang w:val="es-MX" w:eastAsia="es-ES"/>
        </w:rPr>
      </w:pPr>
    </w:p>
    <w:p w:rsidR="00E74835" w:rsidRDefault="00E74835" w:rsidP="000B791C">
      <w:pPr>
        <w:spacing w:after="120" w:line="360" w:lineRule="auto"/>
        <w:jc w:val="both"/>
        <w:rPr>
          <w:rFonts w:ascii="Arial" w:eastAsia="Times New Roman" w:hAnsi="Arial" w:cs="Arial"/>
          <w:b/>
          <w:bCs/>
          <w:color w:val="000000"/>
          <w:sz w:val="28"/>
          <w:szCs w:val="28"/>
          <w:lang w:val="es-MX" w:eastAsia="es-ES"/>
        </w:rPr>
      </w:pPr>
    </w:p>
    <w:p w:rsidR="00E74835" w:rsidRDefault="00E74835" w:rsidP="000B791C">
      <w:pPr>
        <w:spacing w:after="120" w:line="360" w:lineRule="auto"/>
        <w:jc w:val="both"/>
        <w:rPr>
          <w:rFonts w:ascii="Arial" w:eastAsia="Times New Roman" w:hAnsi="Arial" w:cs="Arial"/>
          <w:b/>
          <w:bCs/>
          <w:color w:val="000000"/>
          <w:sz w:val="28"/>
          <w:szCs w:val="28"/>
          <w:lang w:val="es-MX" w:eastAsia="es-ES"/>
        </w:rPr>
      </w:pPr>
    </w:p>
    <w:p w:rsidR="00E74835" w:rsidRDefault="00E74835" w:rsidP="000B791C">
      <w:pPr>
        <w:spacing w:after="120" w:line="360" w:lineRule="auto"/>
        <w:jc w:val="both"/>
        <w:rPr>
          <w:rFonts w:ascii="Arial" w:eastAsia="Times New Roman" w:hAnsi="Arial" w:cs="Arial"/>
          <w:b/>
          <w:bCs/>
          <w:color w:val="000000"/>
          <w:sz w:val="28"/>
          <w:szCs w:val="28"/>
          <w:lang w:val="es-MX" w:eastAsia="es-ES"/>
        </w:rPr>
      </w:pPr>
    </w:p>
    <w:p w:rsidR="00E74835" w:rsidRDefault="00E74835" w:rsidP="000B791C">
      <w:pPr>
        <w:spacing w:after="120" w:line="360" w:lineRule="auto"/>
        <w:jc w:val="both"/>
        <w:rPr>
          <w:rFonts w:ascii="Arial" w:eastAsia="Times New Roman" w:hAnsi="Arial" w:cs="Arial"/>
          <w:b/>
          <w:bCs/>
          <w:color w:val="000000"/>
          <w:sz w:val="28"/>
          <w:szCs w:val="28"/>
          <w:lang w:val="es-MX" w:eastAsia="es-ES"/>
        </w:rPr>
      </w:pPr>
    </w:p>
    <w:p w:rsidR="00453299" w:rsidRDefault="00453299" w:rsidP="000B791C">
      <w:pPr>
        <w:spacing w:after="120" w:line="360" w:lineRule="auto"/>
        <w:jc w:val="both"/>
        <w:rPr>
          <w:rFonts w:ascii="Arial" w:eastAsia="Times New Roman" w:hAnsi="Arial" w:cs="Arial"/>
          <w:b/>
          <w:bCs/>
          <w:color w:val="000000"/>
          <w:sz w:val="28"/>
          <w:szCs w:val="28"/>
          <w:lang w:val="es-MX" w:eastAsia="es-ES"/>
        </w:rPr>
      </w:pPr>
    </w:p>
    <w:p w:rsidR="00E74835" w:rsidRDefault="00AE031F" w:rsidP="000B791C">
      <w:pPr>
        <w:spacing w:after="120" w:line="360" w:lineRule="auto"/>
        <w:jc w:val="both"/>
        <w:rPr>
          <w:rFonts w:ascii="Arial" w:eastAsia="Times New Roman" w:hAnsi="Arial" w:cs="Arial"/>
          <w:b/>
          <w:bCs/>
          <w:color w:val="000000"/>
          <w:sz w:val="28"/>
          <w:szCs w:val="28"/>
          <w:lang w:val="es-MX" w:eastAsia="es-ES"/>
        </w:rPr>
      </w:pPr>
      <w:r>
        <w:rPr>
          <w:rFonts w:ascii="Arial" w:eastAsia="Times New Roman" w:hAnsi="Arial" w:cs="Arial"/>
          <w:b/>
          <w:bCs/>
          <w:color w:val="000000"/>
          <w:sz w:val="28"/>
          <w:szCs w:val="28"/>
          <w:lang w:val="es-MX" w:eastAsia="es-ES"/>
        </w:rPr>
        <w:t>Conclusión:</w:t>
      </w:r>
    </w:p>
    <w:p w:rsidR="00AE031F" w:rsidRDefault="00AE031F" w:rsidP="000B791C">
      <w:pPr>
        <w:spacing w:after="120" w:line="360" w:lineRule="auto"/>
        <w:jc w:val="both"/>
        <w:rPr>
          <w:rFonts w:ascii="Arial" w:eastAsia="Times New Roman" w:hAnsi="Arial" w:cs="Arial"/>
          <w:b/>
          <w:bCs/>
          <w:color w:val="000000"/>
          <w:sz w:val="28"/>
          <w:szCs w:val="28"/>
          <w:lang w:val="es-MX" w:eastAsia="es-ES"/>
        </w:rPr>
      </w:pPr>
    </w:p>
    <w:p w:rsidR="005E04A2" w:rsidRDefault="005E04A2" w:rsidP="000B791C">
      <w:pPr>
        <w:spacing w:after="120" w:line="360" w:lineRule="auto"/>
        <w:jc w:val="both"/>
        <w:rPr>
          <w:rFonts w:ascii="Arial" w:eastAsia="Times New Roman" w:hAnsi="Arial" w:cs="Arial"/>
          <w:b/>
          <w:bCs/>
          <w:color w:val="000000"/>
          <w:sz w:val="28"/>
          <w:szCs w:val="28"/>
          <w:lang w:val="es-MX" w:eastAsia="es-ES"/>
        </w:rPr>
      </w:pPr>
    </w:p>
    <w:p w:rsidR="00AE031F" w:rsidRDefault="00AE031F" w:rsidP="000B791C">
      <w:pPr>
        <w:spacing w:after="120" w:line="360" w:lineRule="auto"/>
        <w:jc w:val="both"/>
        <w:rPr>
          <w:rFonts w:ascii="Arial" w:eastAsia="Times New Roman" w:hAnsi="Arial" w:cs="Arial"/>
          <w:b/>
          <w:bCs/>
          <w:color w:val="000000"/>
          <w:sz w:val="28"/>
          <w:szCs w:val="28"/>
          <w:lang w:val="es-MX" w:eastAsia="es-ES"/>
        </w:rPr>
      </w:pPr>
      <w:r>
        <w:rPr>
          <w:rFonts w:ascii="Arial" w:eastAsia="Times New Roman" w:hAnsi="Arial" w:cs="Arial"/>
          <w:b/>
          <w:bCs/>
          <w:color w:val="000000"/>
          <w:sz w:val="28"/>
          <w:szCs w:val="28"/>
          <w:lang w:val="es-MX" w:eastAsia="es-ES"/>
        </w:rPr>
        <w:t>En lo particular el fuero del cual gozan los servidores públicos, no debería existir, porque les da la facultad de intocables</w:t>
      </w:r>
      <w:r w:rsidR="005E04A2">
        <w:rPr>
          <w:rFonts w:ascii="Arial" w:eastAsia="Times New Roman" w:hAnsi="Arial" w:cs="Arial"/>
          <w:b/>
          <w:bCs/>
          <w:color w:val="000000"/>
          <w:sz w:val="28"/>
          <w:szCs w:val="28"/>
          <w:lang w:val="es-MX" w:eastAsia="es-ES"/>
        </w:rPr>
        <w:t>,</w:t>
      </w:r>
      <w:r>
        <w:rPr>
          <w:rFonts w:ascii="Arial" w:eastAsia="Times New Roman" w:hAnsi="Arial" w:cs="Arial"/>
          <w:b/>
          <w:bCs/>
          <w:color w:val="000000"/>
          <w:sz w:val="28"/>
          <w:szCs w:val="28"/>
          <w:lang w:val="es-MX" w:eastAsia="es-ES"/>
        </w:rPr>
        <w:t xml:space="preserve"> en varias ocasiones en nuestro País, hemos escuchado de algunos funcionarios que han aprovechado de esa figura y  cometen  abusos de poder, incurriendo en delitos, los cuales pueden ser muy difíciles </w:t>
      </w:r>
      <w:r w:rsidR="009C1FAB">
        <w:rPr>
          <w:rFonts w:ascii="Arial" w:eastAsia="Times New Roman" w:hAnsi="Arial" w:cs="Arial"/>
          <w:b/>
          <w:bCs/>
          <w:color w:val="000000"/>
          <w:sz w:val="28"/>
          <w:szCs w:val="28"/>
          <w:lang w:val="es-MX" w:eastAsia="es-ES"/>
        </w:rPr>
        <w:t xml:space="preserve">de comprobar, refiriéndose al juicio político es correcto que exista porque es la manera de que una persona </w:t>
      </w:r>
      <w:r w:rsidR="005E04A2">
        <w:rPr>
          <w:rFonts w:ascii="Arial" w:eastAsia="Times New Roman" w:hAnsi="Arial" w:cs="Arial"/>
          <w:b/>
          <w:bCs/>
          <w:color w:val="000000"/>
          <w:sz w:val="28"/>
          <w:szCs w:val="28"/>
          <w:lang w:val="es-MX" w:eastAsia="es-ES"/>
        </w:rPr>
        <w:t>pueda exigir</w:t>
      </w:r>
      <w:r w:rsidR="009C1FAB">
        <w:rPr>
          <w:rFonts w:ascii="Arial" w:eastAsia="Times New Roman" w:hAnsi="Arial" w:cs="Arial"/>
          <w:b/>
          <w:bCs/>
          <w:color w:val="000000"/>
          <w:sz w:val="28"/>
          <w:szCs w:val="28"/>
          <w:lang w:val="es-MX" w:eastAsia="es-ES"/>
        </w:rPr>
        <w:t xml:space="preserve"> sus derechos cuando son violentados por algún funcionario que se aprovech</w:t>
      </w:r>
      <w:r w:rsidR="00884519">
        <w:rPr>
          <w:rFonts w:ascii="Arial" w:eastAsia="Times New Roman" w:hAnsi="Arial" w:cs="Arial"/>
          <w:b/>
          <w:bCs/>
          <w:color w:val="000000"/>
          <w:sz w:val="28"/>
          <w:szCs w:val="28"/>
          <w:lang w:val="es-MX" w:eastAsia="es-ES"/>
        </w:rPr>
        <w:t>e del fuero que  los protege.</w:t>
      </w:r>
    </w:p>
    <w:p w:rsidR="00AE031F" w:rsidRDefault="00AE031F" w:rsidP="000B791C">
      <w:pPr>
        <w:spacing w:after="120" w:line="360" w:lineRule="auto"/>
        <w:jc w:val="both"/>
        <w:rPr>
          <w:rFonts w:ascii="Arial" w:eastAsia="Times New Roman" w:hAnsi="Arial" w:cs="Arial"/>
          <w:b/>
          <w:bCs/>
          <w:color w:val="000000"/>
          <w:sz w:val="28"/>
          <w:szCs w:val="28"/>
          <w:lang w:val="es-MX" w:eastAsia="es-ES"/>
        </w:rPr>
      </w:pPr>
    </w:p>
    <w:p w:rsidR="00E74835" w:rsidRDefault="00E74835" w:rsidP="000B791C">
      <w:pPr>
        <w:spacing w:after="120" w:line="360" w:lineRule="auto"/>
        <w:jc w:val="both"/>
        <w:rPr>
          <w:rFonts w:ascii="Arial" w:eastAsia="Times New Roman" w:hAnsi="Arial" w:cs="Arial"/>
          <w:b/>
          <w:bCs/>
          <w:color w:val="000000"/>
          <w:sz w:val="28"/>
          <w:szCs w:val="28"/>
          <w:lang w:val="es-MX" w:eastAsia="es-ES"/>
        </w:rPr>
      </w:pPr>
    </w:p>
    <w:p w:rsidR="00E74835" w:rsidRDefault="00E74835" w:rsidP="000B791C">
      <w:pPr>
        <w:spacing w:after="120" w:line="360" w:lineRule="auto"/>
        <w:jc w:val="both"/>
        <w:rPr>
          <w:rFonts w:ascii="Arial" w:eastAsia="Times New Roman" w:hAnsi="Arial" w:cs="Arial"/>
          <w:b/>
          <w:bCs/>
          <w:color w:val="000000"/>
          <w:sz w:val="28"/>
          <w:szCs w:val="28"/>
          <w:lang w:val="es-MX" w:eastAsia="es-ES"/>
        </w:rPr>
      </w:pPr>
    </w:p>
    <w:p w:rsidR="00E74835" w:rsidRDefault="00E74835" w:rsidP="000B791C">
      <w:pPr>
        <w:spacing w:after="120" w:line="360" w:lineRule="auto"/>
        <w:jc w:val="both"/>
        <w:rPr>
          <w:rFonts w:ascii="Arial" w:eastAsia="Times New Roman" w:hAnsi="Arial" w:cs="Arial"/>
          <w:b/>
          <w:bCs/>
          <w:color w:val="000000"/>
          <w:sz w:val="28"/>
          <w:szCs w:val="28"/>
          <w:lang w:val="es-MX" w:eastAsia="es-ES"/>
        </w:rPr>
      </w:pPr>
    </w:p>
    <w:p w:rsidR="00E74835" w:rsidRDefault="00E74835" w:rsidP="000B791C">
      <w:pPr>
        <w:spacing w:after="120" w:line="360" w:lineRule="auto"/>
        <w:jc w:val="both"/>
        <w:rPr>
          <w:rFonts w:ascii="Arial" w:eastAsia="Times New Roman" w:hAnsi="Arial" w:cs="Arial"/>
          <w:b/>
          <w:bCs/>
          <w:color w:val="000000"/>
          <w:sz w:val="28"/>
          <w:szCs w:val="28"/>
          <w:lang w:val="es-MX" w:eastAsia="es-ES"/>
        </w:rPr>
      </w:pPr>
    </w:p>
    <w:p w:rsidR="00E74835" w:rsidRDefault="00E74835" w:rsidP="000B791C">
      <w:pPr>
        <w:spacing w:after="120" w:line="360" w:lineRule="auto"/>
        <w:jc w:val="both"/>
        <w:rPr>
          <w:rFonts w:ascii="Arial" w:eastAsia="Times New Roman" w:hAnsi="Arial" w:cs="Arial"/>
          <w:b/>
          <w:bCs/>
          <w:color w:val="000000"/>
          <w:sz w:val="28"/>
          <w:szCs w:val="28"/>
          <w:lang w:val="es-MX" w:eastAsia="es-ES"/>
        </w:rPr>
      </w:pPr>
    </w:p>
    <w:p w:rsidR="00E74835" w:rsidRDefault="00E74835" w:rsidP="000B791C">
      <w:pPr>
        <w:spacing w:after="120" w:line="360" w:lineRule="auto"/>
        <w:jc w:val="both"/>
        <w:rPr>
          <w:rFonts w:ascii="Arial" w:eastAsia="Times New Roman" w:hAnsi="Arial" w:cs="Arial"/>
          <w:b/>
          <w:bCs/>
          <w:color w:val="000000"/>
          <w:sz w:val="28"/>
          <w:szCs w:val="28"/>
          <w:lang w:val="es-MX" w:eastAsia="es-ES"/>
        </w:rPr>
      </w:pPr>
    </w:p>
    <w:p w:rsidR="00E74835" w:rsidRDefault="00E74835" w:rsidP="000B791C">
      <w:pPr>
        <w:spacing w:after="120" w:line="360" w:lineRule="auto"/>
        <w:jc w:val="both"/>
        <w:rPr>
          <w:rFonts w:ascii="Arial" w:eastAsia="Times New Roman" w:hAnsi="Arial" w:cs="Arial"/>
          <w:b/>
          <w:bCs/>
          <w:color w:val="000000"/>
          <w:sz w:val="28"/>
          <w:szCs w:val="28"/>
          <w:lang w:val="es-MX" w:eastAsia="es-ES"/>
        </w:rPr>
      </w:pPr>
    </w:p>
    <w:p w:rsidR="00E74835" w:rsidRDefault="00E74835" w:rsidP="000B791C">
      <w:pPr>
        <w:spacing w:after="120" w:line="360" w:lineRule="auto"/>
        <w:jc w:val="both"/>
        <w:rPr>
          <w:rFonts w:ascii="Arial" w:eastAsia="Times New Roman" w:hAnsi="Arial" w:cs="Arial"/>
          <w:b/>
          <w:bCs/>
          <w:color w:val="000000"/>
          <w:sz w:val="28"/>
          <w:szCs w:val="28"/>
          <w:lang w:val="es-MX" w:eastAsia="es-ES"/>
        </w:rPr>
      </w:pPr>
    </w:p>
    <w:p w:rsidR="00E74835" w:rsidRDefault="00E74835" w:rsidP="000B791C">
      <w:pPr>
        <w:spacing w:after="120" w:line="360" w:lineRule="auto"/>
        <w:jc w:val="both"/>
        <w:rPr>
          <w:rFonts w:ascii="Arial" w:eastAsia="Times New Roman" w:hAnsi="Arial" w:cs="Arial"/>
          <w:b/>
          <w:bCs/>
          <w:color w:val="000000"/>
          <w:sz w:val="28"/>
          <w:szCs w:val="28"/>
          <w:lang w:val="es-MX" w:eastAsia="es-ES"/>
        </w:rPr>
      </w:pPr>
    </w:p>
    <w:p w:rsidR="00AE031F" w:rsidRDefault="00AE031F" w:rsidP="000B791C">
      <w:pPr>
        <w:spacing w:after="120" w:line="360" w:lineRule="auto"/>
        <w:jc w:val="both"/>
        <w:rPr>
          <w:rFonts w:ascii="Arial" w:eastAsia="Times New Roman" w:hAnsi="Arial" w:cs="Arial"/>
          <w:b/>
          <w:bCs/>
          <w:color w:val="000000"/>
          <w:sz w:val="28"/>
          <w:szCs w:val="28"/>
          <w:lang w:val="es-MX" w:eastAsia="es-ES"/>
        </w:rPr>
      </w:pPr>
    </w:p>
    <w:p w:rsidR="00AE031F" w:rsidRDefault="00AE031F" w:rsidP="000B791C">
      <w:pPr>
        <w:spacing w:after="120" w:line="360" w:lineRule="auto"/>
        <w:jc w:val="both"/>
        <w:rPr>
          <w:rFonts w:ascii="Arial" w:eastAsia="Times New Roman" w:hAnsi="Arial" w:cs="Arial"/>
          <w:b/>
          <w:bCs/>
          <w:color w:val="000000"/>
          <w:sz w:val="28"/>
          <w:szCs w:val="28"/>
          <w:lang w:val="es-MX" w:eastAsia="es-ES"/>
        </w:rPr>
      </w:pPr>
    </w:p>
    <w:p w:rsidR="00AE031F" w:rsidRDefault="00AE031F" w:rsidP="000B791C">
      <w:pPr>
        <w:spacing w:after="120" w:line="360" w:lineRule="auto"/>
        <w:jc w:val="both"/>
        <w:rPr>
          <w:rFonts w:ascii="Arial" w:eastAsia="Times New Roman" w:hAnsi="Arial" w:cs="Arial"/>
          <w:b/>
          <w:bCs/>
          <w:color w:val="000000"/>
          <w:sz w:val="28"/>
          <w:szCs w:val="28"/>
          <w:lang w:val="es-MX" w:eastAsia="es-ES"/>
        </w:rPr>
      </w:pPr>
    </w:p>
    <w:p w:rsidR="009C1FAB" w:rsidRDefault="009C1FAB" w:rsidP="000B791C">
      <w:pPr>
        <w:spacing w:after="120" w:line="360" w:lineRule="auto"/>
        <w:jc w:val="both"/>
        <w:rPr>
          <w:rFonts w:ascii="Arial" w:eastAsia="Times New Roman" w:hAnsi="Arial" w:cs="Arial"/>
          <w:b/>
          <w:bCs/>
          <w:color w:val="000000"/>
          <w:sz w:val="28"/>
          <w:szCs w:val="28"/>
          <w:lang w:val="es-MX" w:eastAsia="es-ES"/>
        </w:rPr>
      </w:pPr>
    </w:p>
    <w:p w:rsidR="0022641C" w:rsidRPr="000B791C" w:rsidRDefault="00391681" w:rsidP="000B791C">
      <w:pPr>
        <w:spacing w:after="120" w:line="360" w:lineRule="auto"/>
        <w:jc w:val="both"/>
        <w:rPr>
          <w:rFonts w:ascii="Arial" w:eastAsia="Times New Roman" w:hAnsi="Arial" w:cs="Arial"/>
          <w:b/>
          <w:bCs/>
          <w:color w:val="000000"/>
          <w:sz w:val="24"/>
          <w:szCs w:val="24"/>
          <w:lang w:val="es-MX" w:eastAsia="es-ES"/>
        </w:rPr>
      </w:pPr>
      <w:r>
        <w:rPr>
          <w:rFonts w:ascii="Arial" w:eastAsia="Times New Roman" w:hAnsi="Arial" w:cs="Arial"/>
          <w:b/>
          <w:bCs/>
          <w:color w:val="000000"/>
          <w:sz w:val="28"/>
          <w:szCs w:val="28"/>
          <w:lang w:val="es-MX" w:eastAsia="es-ES"/>
        </w:rPr>
        <w:t>I.-</w:t>
      </w:r>
      <w:r w:rsidR="000B791C" w:rsidRPr="000B791C">
        <w:rPr>
          <w:rFonts w:ascii="Arial" w:eastAsia="Times New Roman" w:hAnsi="Arial" w:cs="Arial"/>
          <w:b/>
          <w:bCs/>
          <w:color w:val="000000"/>
          <w:sz w:val="28"/>
          <w:szCs w:val="28"/>
          <w:lang w:val="es-MX" w:eastAsia="es-ES"/>
        </w:rPr>
        <w:t>El F</w:t>
      </w:r>
      <w:r w:rsidR="0022641C" w:rsidRPr="000B791C">
        <w:rPr>
          <w:rFonts w:ascii="Arial" w:eastAsia="Times New Roman" w:hAnsi="Arial" w:cs="Arial"/>
          <w:b/>
          <w:bCs/>
          <w:color w:val="000000"/>
          <w:sz w:val="28"/>
          <w:szCs w:val="28"/>
          <w:lang w:val="es-MX" w:eastAsia="es-ES"/>
        </w:rPr>
        <w:t>uero</w:t>
      </w:r>
      <w:r w:rsidR="0022641C" w:rsidRPr="000B791C">
        <w:rPr>
          <w:rFonts w:ascii="Arial" w:eastAsia="Times New Roman" w:hAnsi="Arial" w:cs="Arial"/>
          <w:b/>
          <w:bCs/>
          <w:color w:val="000000"/>
          <w:sz w:val="24"/>
          <w:szCs w:val="24"/>
          <w:lang w:val="es-MX" w:eastAsia="es-ES"/>
        </w:rPr>
        <w:t xml:space="preserve"> </w:t>
      </w:r>
    </w:p>
    <w:p w:rsidR="0030734F" w:rsidRPr="000B791C" w:rsidRDefault="005D286C" w:rsidP="000B791C">
      <w:pPr>
        <w:spacing w:after="120" w:line="360" w:lineRule="auto"/>
        <w:jc w:val="both"/>
        <w:rPr>
          <w:rFonts w:ascii="Arial" w:eastAsia="Times New Roman" w:hAnsi="Arial" w:cs="Arial"/>
          <w:bCs/>
          <w:color w:val="000000"/>
          <w:sz w:val="24"/>
          <w:szCs w:val="24"/>
          <w:lang w:val="es-MX" w:eastAsia="es-ES"/>
        </w:rPr>
      </w:pPr>
      <w:r w:rsidRPr="000B791C">
        <w:rPr>
          <w:rFonts w:ascii="Arial" w:eastAsia="Times New Roman" w:hAnsi="Arial" w:cs="Arial"/>
          <w:bCs/>
          <w:color w:val="000000"/>
          <w:sz w:val="24"/>
          <w:szCs w:val="24"/>
          <w:lang w:val="es-MX" w:eastAsia="es-ES"/>
        </w:rPr>
        <w:t xml:space="preserve">Es la protección </w:t>
      </w:r>
      <w:r w:rsidR="0030734F" w:rsidRPr="000B791C">
        <w:rPr>
          <w:rFonts w:ascii="Arial" w:eastAsia="Times New Roman" w:hAnsi="Arial" w:cs="Arial"/>
          <w:bCs/>
          <w:color w:val="000000"/>
          <w:sz w:val="24"/>
          <w:szCs w:val="24"/>
          <w:lang w:val="es-MX" w:eastAsia="es-ES"/>
        </w:rPr>
        <w:t>que tienen los senadores y diputados federales para expresar sus ideas o criticas sin ser reprimidos por otros poderes,</w:t>
      </w:r>
      <w:r w:rsidR="000B791C">
        <w:rPr>
          <w:rFonts w:ascii="Arial" w:eastAsia="Times New Roman" w:hAnsi="Arial" w:cs="Arial"/>
          <w:bCs/>
          <w:color w:val="000000"/>
          <w:sz w:val="24"/>
          <w:szCs w:val="24"/>
          <w:lang w:val="es-MX" w:eastAsia="es-ES"/>
        </w:rPr>
        <w:t xml:space="preserve"> su origen es la inviolabilidad</w:t>
      </w:r>
    </w:p>
    <w:p w:rsidR="0030734F" w:rsidRPr="000B791C" w:rsidRDefault="0030734F" w:rsidP="000B791C">
      <w:pPr>
        <w:spacing w:after="120" w:line="360" w:lineRule="auto"/>
        <w:jc w:val="both"/>
        <w:rPr>
          <w:rFonts w:ascii="Arial" w:eastAsia="Times New Roman" w:hAnsi="Arial" w:cs="Arial"/>
          <w:bCs/>
          <w:color w:val="000000"/>
          <w:sz w:val="24"/>
          <w:szCs w:val="24"/>
          <w:lang w:val="es-MX" w:eastAsia="es-ES"/>
        </w:rPr>
      </w:pPr>
      <w:r w:rsidRPr="000B791C">
        <w:rPr>
          <w:rFonts w:ascii="Arial" w:eastAsia="Times New Roman" w:hAnsi="Arial" w:cs="Arial"/>
          <w:bCs/>
          <w:color w:val="000000"/>
          <w:sz w:val="24"/>
          <w:szCs w:val="24"/>
          <w:lang w:val="es-MX" w:eastAsia="es-ES"/>
        </w:rPr>
        <w:t>Se puede decir</w:t>
      </w:r>
      <w:r w:rsidR="0022641C" w:rsidRPr="000B791C">
        <w:rPr>
          <w:rFonts w:ascii="Arial" w:eastAsia="Times New Roman" w:hAnsi="Arial" w:cs="Arial"/>
          <w:bCs/>
          <w:color w:val="000000"/>
          <w:sz w:val="24"/>
          <w:szCs w:val="24"/>
          <w:lang w:val="es-MX" w:eastAsia="es-ES"/>
        </w:rPr>
        <w:t xml:space="preserve"> </w:t>
      </w:r>
      <w:r w:rsidRPr="000B791C">
        <w:rPr>
          <w:rFonts w:ascii="Arial" w:eastAsia="Times New Roman" w:hAnsi="Arial" w:cs="Arial"/>
          <w:bCs/>
          <w:color w:val="000000"/>
          <w:sz w:val="24"/>
          <w:szCs w:val="24"/>
          <w:lang w:val="es-MX" w:eastAsia="es-ES"/>
        </w:rPr>
        <w:t xml:space="preserve">que </w:t>
      </w:r>
      <w:r w:rsidR="0022641C" w:rsidRPr="000B791C">
        <w:rPr>
          <w:rFonts w:ascii="Arial" w:eastAsia="Times New Roman" w:hAnsi="Arial" w:cs="Arial"/>
          <w:bCs/>
          <w:color w:val="000000"/>
          <w:sz w:val="24"/>
          <w:szCs w:val="24"/>
          <w:lang w:val="es-MX" w:eastAsia="es-ES"/>
        </w:rPr>
        <w:t>evita que</w:t>
      </w:r>
      <w:r w:rsidRPr="000B791C">
        <w:rPr>
          <w:rFonts w:ascii="Arial" w:eastAsia="Times New Roman" w:hAnsi="Arial" w:cs="Arial"/>
          <w:bCs/>
          <w:color w:val="000000"/>
          <w:sz w:val="24"/>
          <w:szCs w:val="24"/>
          <w:lang w:val="es-MX" w:eastAsia="es-ES"/>
        </w:rPr>
        <w:t xml:space="preserve"> los</w:t>
      </w:r>
      <w:r w:rsidR="0022641C" w:rsidRPr="000B791C">
        <w:rPr>
          <w:rFonts w:ascii="Arial" w:eastAsia="Times New Roman" w:hAnsi="Arial" w:cs="Arial"/>
          <w:bCs/>
          <w:color w:val="000000"/>
          <w:sz w:val="24"/>
          <w:szCs w:val="24"/>
          <w:lang w:val="es-MX" w:eastAsia="es-ES"/>
        </w:rPr>
        <w:t xml:space="preserve"> servidores públicos de alto rango puedan ser procesados </w:t>
      </w:r>
      <w:r w:rsidRPr="000B791C">
        <w:rPr>
          <w:rFonts w:ascii="Arial" w:eastAsia="Times New Roman" w:hAnsi="Arial" w:cs="Arial"/>
          <w:bCs/>
          <w:color w:val="000000"/>
          <w:sz w:val="24"/>
          <w:szCs w:val="24"/>
          <w:lang w:val="es-MX" w:eastAsia="es-ES"/>
        </w:rPr>
        <w:t>judicialmente</w:t>
      </w:r>
      <w:r w:rsidR="0022641C" w:rsidRPr="000B791C">
        <w:rPr>
          <w:rFonts w:ascii="Arial" w:eastAsia="Times New Roman" w:hAnsi="Arial" w:cs="Arial"/>
          <w:bCs/>
          <w:color w:val="000000"/>
          <w:sz w:val="24"/>
          <w:szCs w:val="24"/>
          <w:lang w:val="es-MX" w:eastAsia="es-ES"/>
        </w:rPr>
        <w:t xml:space="preserve"> por la comisión de un delito durante el periodo de su encargo como una garantía para la gobernabilidad del país</w:t>
      </w:r>
    </w:p>
    <w:p w:rsidR="0030734F" w:rsidRPr="000B791C" w:rsidRDefault="0022641C" w:rsidP="000B791C">
      <w:pPr>
        <w:spacing w:after="120" w:line="360" w:lineRule="auto"/>
        <w:jc w:val="both"/>
        <w:rPr>
          <w:rFonts w:ascii="Arial" w:eastAsia="Times New Roman" w:hAnsi="Arial" w:cs="Arial"/>
          <w:bCs/>
          <w:color w:val="000000"/>
          <w:sz w:val="24"/>
          <w:szCs w:val="24"/>
          <w:lang w:val="es-MX" w:eastAsia="es-ES"/>
        </w:rPr>
      </w:pPr>
      <w:r w:rsidRPr="000B791C">
        <w:rPr>
          <w:rFonts w:ascii="Arial" w:eastAsia="Times New Roman" w:hAnsi="Arial" w:cs="Arial"/>
          <w:bCs/>
          <w:color w:val="000000"/>
          <w:sz w:val="24"/>
          <w:szCs w:val="24"/>
          <w:lang w:val="es-MX" w:eastAsia="es-ES"/>
        </w:rPr>
        <w:t xml:space="preserve">Los funcionarios </w:t>
      </w:r>
      <w:r w:rsidR="0030734F" w:rsidRPr="000B791C">
        <w:rPr>
          <w:rFonts w:ascii="Arial" w:eastAsia="Times New Roman" w:hAnsi="Arial" w:cs="Arial"/>
          <w:bCs/>
          <w:color w:val="000000"/>
          <w:sz w:val="24"/>
          <w:szCs w:val="24"/>
          <w:lang w:val="es-MX" w:eastAsia="es-ES"/>
        </w:rPr>
        <w:t>protegidos</w:t>
      </w:r>
      <w:r w:rsidR="005D286C" w:rsidRPr="000B791C">
        <w:rPr>
          <w:rFonts w:ascii="Arial" w:eastAsia="Times New Roman" w:hAnsi="Arial" w:cs="Arial"/>
          <w:bCs/>
          <w:color w:val="000000"/>
          <w:sz w:val="24"/>
          <w:szCs w:val="24"/>
          <w:lang w:val="es-MX" w:eastAsia="es-ES"/>
        </w:rPr>
        <w:t xml:space="preserve"> </w:t>
      </w:r>
      <w:r w:rsidRPr="000B791C">
        <w:rPr>
          <w:rFonts w:ascii="Arial" w:eastAsia="Times New Roman" w:hAnsi="Arial" w:cs="Arial"/>
          <w:bCs/>
          <w:color w:val="000000"/>
          <w:sz w:val="24"/>
          <w:szCs w:val="24"/>
          <w:lang w:val="es-MX" w:eastAsia="es-ES"/>
        </w:rPr>
        <w:t xml:space="preserve">de esta figura solo pueden ser llevados ante la justicia civil mediante el juicio político, </w:t>
      </w:r>
      <w:r w:rsidR="0030734F" w:rsidRPr="000B791C">
        <w:rPr>
          <w:rFonts w:ascii="Arial" w:eastAsia="Times New Roman" w:hAnsi="Arial" w:cs="Arial"/>
          <w:bCs/>
          <w:color w:val="000000"/>
          <w:sz w:val="24"/>
          <w:szCs w:val="24"/>
          <w:lang w:val="es-MX" w:eastAsia="es-ES"/>
        </w:rPr>
        <w:t>y al</w:t>
      </w:r>
      <w:r w:rsidRPr="000B791C">
        <w:rPr>
          <w:rFonts w:ascii="Arial" w:eastAsia="Times New Roman" w:hAnsi="Arial" w:cs="Arial"/>
          <w:bCs/>
          <w:color w:val="000000"/>
          <w:sz w:val="24"/>
          <w:szCs w:val="24"/>
          <w:lang w:val="es-MX" w:eastAsia="es-ES"/>
        </w:rPr>
        <w:t xml:space="preserve"> presidente de la </w:t>
      </w:r>
      <w:r w:rsidR="0030734F" w:rsidRPr="000B791C">
        <w:rPr>
          <w:rFonts w:ascii="Arial" w:eastAsia="Times New Roman" w:hAnsi="Arial" w:cs="Arial"/>
          <w:bCs/>
          <w:color w:val="000000"/>
          <w:sz w:val="24"/>
          <w:szCs w:val="24"/>
          <w:lang w:val="es-MX" w:eastAsia="es-ES"/>
        </w:rPr>
        <w:t>republica</w:t>
      </w:r>
      <w:r w:rsidRPr="000B791C">
        <w:rPr>
          <w:rFonts w:ascii="Arial" w:eastAsia="Times New Roman" w:hAnsi="Arial" w:cs="Arial"/>
          <w:bCs/>
          <w:color w:val="000000"/>
          <w:sz w:val="24"/>
          <w:szCs w:val="24"/>
          <w:lang w:val="es-MX" w:eastAsia="es-ES"/>
        </w:rPr>
        <w:t xml:space="preserve"> únicamente el senado puede destituirlo de su cargo y bajo </w:t>
      </w:r>
      <w:r w:rsidR="0030734F" w:rsidRPr="000B791C">
        <w:rPr>
          <w:rFonts w:ascii="Arial" w:eastAsia="Times New Roman" w:hAnsi="Arial" w:cs="Arial"/>
          <w:bCs/>
          <w:color w:val="000000"/>
          <w:sz w:val="24"/>
          <w:szCs w:val="24"/>
          <w:lang w:val="es-MX" w:eastAsia="es-ES"/>
        </w:rPr>
        <w:t>circunstancias</w:t>
      </w:r>
      <w:r w:rsidRPr="000B791C">
        <w:rPr>
          <w:rFonts w:ascii="Arial" w:eastAsia="Times New Roman" w:hAnsi="Arial" w:cs="Arial"/>
          <w:bCs/>
          <w:color w:val="000000"/>
          <w:sz w:val="24"/>
          <w:szCs w:val="24"/>
          <w:lang w:val="es-MX" w:eastAsia="es-ES"/>
        </w:rPr>
        <w:t xml:space="preserve"> especificas como </w:t>
      </w:r>
      <w:r w:rsidR="0030734F" w:rsidRPr="000B791C">
        <w:rPr>
          <w:rFonts w:ascii="Arial" w:eastAsia="Times New Roman" w:hAnsi="Arial" w:cs="Arial"/>
          <w:bCs/>
          <w:color w:val="000000"/>
          <w:sz w:val="24"/>
          <w:szCs w:val="24"/>
          <w:lang w:val="es-MX" w:eastAsia="es-ES"/>
        </w:rPr>
        <w:t xml:space="preserve">traición </w:t>
      </w:r>
      <w:r w:rsidRPr="000B791C">
        <w:rPr>
          <w:rFonts w:ascii="Arial" w:eastAsia="Times New Roman" w:hAnsi="Arial" w:cs="Arial"/>
          <w:bCs/>
          <w:color w:val="000000"/>
          <w:sz w:val="24"/>
          <w:szCs w:val="24"/>
          <w:lang w:val="es-MX" w:eastAsia="es-ES"/>
        </w:rPr>
        <w:t>a la patria.</w:t>
      </w:r>
    </w:p>
    <w:p w:rsidR="007F4477" w:rsidRPr="000B791C" w:rsidRDefault="0022641C" w:rsidP="000B791C">
      <w:pPr>
        <w:spacing w:after="120" w:line="360" w:lineRule="auto"/>
        <w:jc w:val="both"/>
        <w:rPr>
          <w:rFonts w:ascii="Arial" w:eastAsia="Times New Roman" w:hAnsi="Arial" w:cs="Arial"/>
          <w:bCs/>
          <w:color w:val="000000"/>
          <w:sz w:val="24"/>
          <w:szCs w:val="24"/>
          <w:lang w:val="es-MX" w:eastAsia="es-ES"/>
        </w:rPr>
      </w:pPr>
      <w:r w:rsidRPr="000B791C">
        <w:rPr>
          <w:rFonts w:ascii="Arial" w:eastAsia="Times New Roman" w:hAnsi="Arial" w:cs="Arial"/>
          <w:bCs/>
          <w:color w:val="000000"/>
          <w:sz w:val="24"/>
          <w:szCs w:val="24"/>
          <w:lang w:val="es-MX" w:eastAsia="es-ES"/>
        </w:rPr>
        <w:t>Algunos legisladores coinciden que el fuero favorece a la clase política y promueve la corrupción</w:t>
      </w:r>
      <w:r w:rsidR="0030734F" w:rsidRPr="000B791C">
        <w:rPr>
          <w:rFonts w:ascii="Arial" w:eastAsia="Times New Roman" w:hAnsi="Arial" w:cs="Arial"/>
          <w:bCs/>
          <w:color w:val="000000"/>
          <w:sz w:val="24"/>
          <w:szCs w:val="24"/>
          <w:lang w:val="es-MX" w:eastAsia="es-ES"/>
        </w:rPr>
        <w:t>,</w:t>
      </w:r>
      <w:r w:rsidRPr="000B791C">
        <w:rPr>
          <w:rFonts w:ascii="Arial" w:eastAsia="Times New Roman" w:hAnsi="Arial" w:cs="Arial"/>
          <w:bCs/>
          <w:color w:val="000000"/>
          <w:sz w:val="24"/>
          <w:szCs w:val="24"/>
          <w:lang w:val="es-MX" w:eastAsia="es-ES"/>
        </w:rPr>
        <w:t xml:space="preserve"> </w:t>
      </w:r>
      <w:r w:rsidR="0030734F" w:rsidRPr="000B791C">
        <w:rPr>
          <w:rFonts w:ascii="Arial" w:eastAsia="Times New Roman" w:hAnsi="Arial" w:cs="Arial"/>
          <w:bCs/>
          <w:color w:val="000000"/>
          <w:sz w:val="24"/>
          <w:szCs w:val="24"/>
          <w:lang w:val="es-MX" w:eastAsia="es-ES"/>
        </w:rPr>
        <w:t>así</w:t>
      </w:r>
      <w:r w:rsidRPr="000B791C">
        <w:rPr>
          <w:rFonts w:ascii="Arial" w:eastAsia="Times New Roman" w:hAnsi="Arial" w:cs="Arial"/>
          <w:bCs/>
          <w:color w:val="000000"/>
          <w:sz w:val="24"/>
          <w:szCs w:val="24"/>
          <w:lang w:val="es-MX" w:eastAsia="es-ES"/>
        </w:rPr>
        <w:t xml:space="preserve"> como la impunidad</w:t>
      </w:r>
    </w:p>
    <w:p w:rsidR="007F4477" w:rsidRPr="000B791C" w:rsidRDefault="007F4477" w:rsidP="000B791C">
      <w:pPr>
        <w:spacing w:after="120" w:line="360" w:lineRule="auto"/>
        <w:jc w:val="both"/>
        <w:rPr>
          <w:rFonts w:ascii="Arial" w:eastAsia="Times New Roman" w:hAnsi="Arial" w:cs="Arial"/>
          <w:bCs/>
          <w:color w:val="000000"/>
          <w:sz w:val="24"/>
          <w:szCs w:val="24"/>
          <w:lang w:val="es-MX" w:eastAsia="es-ES"/>
        </w:rPr>
      </w:pPr>
      <w:r w:rsidRPr="000B791C">
        <w:rPr>
          <w:rFonts w:ascii="Arial" w:eastAsia="Times New Roman" w:hAnsi="Arial" w:cs="Arial"/>
          <w:bCs/>
          <w:color w:val="000000"/>
          <w:sz w:val="24"/>
          <w:szCs w:val="24"/>
          <w:lang w:val="es-MX" w:eastAsia="es-ES"/>
        </w:rPr>
        <w:t>Ante esta situación se crea el:</w:t>
      </w:r>
    </w:p>
    <w:p w:rsidR="00FB7414" w:rsidRPr="000B791C" w:rsidRDefault="00391681" w:rsidP="000B791C">
      <w:pPr>
        <w:spacing w:after="120" w:line="360" w:lineRule="auto"/>
        <w:jc w:val="both"/>
        <w:rPr>
          <w:rFonts w:ascii="Arial" w:eastAsia="Times New Roman" w:hAnsi="Arial" w:cs="Arial"/>
          <w:b/>
          <w:color w:val="000000"/>
          <w:sz w:val="24"/>
          <w:szCs w:val="24"/>
          <w:lang w:eastAsia="es-ES"/>
        </w:rPr>
      </w:pPr>
      <w:r>
        <w:rPr>
          <w:rFonts w:ascii="Arial" w:eastAsia="Times New Roman" w:hAnsi="Arial" w:cs="Arial"/>
          <w:b/>
          <w:bCs/>
          <w:color w:val="000000"/>
          <w:sz w:val="24"/>
          <w:szCs w:val="24"/>
          <w:lang w:val="es-MX" w:eastAsia="es-ES"/>
        </w:rPr>
        <w:t>II.-</w:t>
      </w:r>
      <w:r w:rsidR="00FB7414" w:rsidRPr="000B791C">
        <w:rPr>
          <w:rFonts w:ascii="Arial" w:eastAsia="Times New Roman" w:hAnsi="Arial" w:cs="Arial"/>
          <w:b/>
          <w:bCs/>
          <w:color w:val="000000"/>
          <w:sz w:val="24"/>
          <w:szCs w:val="24"/>
          <w:lang w:val="es-MX" w:eastAsia="es-ES"/>
        </w:rPr>
        <w:t>El Juicio  Político</w:t>
      </w:r>
    </w:p>
    <w:p w:rsidR="006B584E" w:rsidRPr="000B791C" w:rsidRDefault="00FB7414" w:rsidP="000B791C">
      <w:pPr>
        <w:spacing w:after="120" w:line="360" w:lineRule="auto"/>
        <w:ind w:firstLine="709"/>
        <w:jc w:val="both"/>
        <w:rPr>
          <w:rFonts w:ascii="Arial" w:eastAsia="Times New Roman" w:hAnsi="Arial" w:cs="Arial"/>
          <w:color w:val="000000"/>
          <w:sz w:val="24"/>
          <w:szCs w:val="24"/>
          <w:lang w:val="es-MX" w:eastAsia="es-ES"/>
        </w:rPr>
      </w:pPr>
      <w:r w:rsidRPr="000B791C">
        <w:rPr>
          <w:rFonts w:ascii="Arial" w:eastAsia="Times New Roman" w:hAnsi="Arial" w:cs="Arial"/>
          <w:color w:val="000000"/>
          <w:sz w:val="24"/>
          <w:szCs w:val="24"/>
          <w:lang w:val="es-MX" w:eastAsia="es-ES"/>
        </w:rPr>
        <w:t>El Juicio  Político podría definirse como el proceso jurisdiccional previsto en la Constitución, que se sustancia dentro de las Cámaras del Congreso de la Unió</w:t>
      </w:r>
      <w:bookmarkStart w:id="1" w:name="_ftnref3"/>
      <w:r w:rsidRPr="000B791C">
        <w:rPr>
          <w:rFonts w:ascii="Arial" w:eastAsia="Times New Roman" w:hAnsi="Arial" w:cs="Arial"/>
          <w:color w:val="000000"/>
          <w:sz w:val="24"/>
          <w:szCs w:val="24"/>
          <w:lang w:val="es-MX" w:eastAsia="es-ES"/>
        </w:rPr>
        <w:t>n</w:t>
      </w:r>
      <w:bookmarkEnd w:id="1"/>
      <w:r w:rsidRPr="000B791C">
        <w:rPr>
          <w:rFonts w:ascii="Arial" w:eastAsia="Times New Roman" w:hAnsi="Arial" w:cs="Arial"/>
          <w:color w:val="800080"/>
          <w:sz w:val="24"/>
          <w:szCs w:val="24"/>
          <w:u w:val="single"/>
          <w:vertAlign w:val="superscript"/>
          <w:lang w:val="es-MX" w:eastAsia="es-ES"/>
        </w:rPr>
        <w:t>,</w:t>
      </w:r>
      <w:r w:rsidRPr="000B791C">
        <w:rPr>
          <w:rFonts w:ascii="Arial" w:eastAsia="Times New Roman" w:hAnsi="Arial" w:cs="Arial"/>
          <w:color w:val="000000"/>
          <w:sz w:val="24"/>
          <w:szCs w:val="24"/>
          <w:lang w:val="es-MX" w:eastAsia="es-ES"/>
        </w:rPr>
        <w:t xml:space="preserve"> </w:t>
      </w:r>
      <w:r w:rsidR="009C19F9" w:rsidRPr="000B791C">
        <w:rPr>
          <w:rFonts w:ascii="Arial" w:eastAsia="Times New Roman" w:hAnsi="Arial" w:cs="Arial"/>
          <w:color w:val="000000"/>
          <w:sz w:val="24"/>
          <w:szCs w:val="24"/>
          <w:lang w:val="es-MX" w:eastAsia="es-ES"/>
        </w:rPr>
        <w:t xml:space="preserve">teniendo </w:t>
      </w:r>
      <w:r w:rsidRPr="000B791C">
        <w:rPr>
          <w:rFonts w:ascii="Arial" w:eastAsia="Times New Roman" w:hAnsi="Arial" w:cs="Arial"/>
          <w:color w:val="000000"/>
          <w:sz w:val="24"/>
          <w:szCs w:val="24"/>
          <w:lang w:val="es-MX" w:eastAsia="es-ES"/>
        </w:rPr>
        <w:t xml:space="preserve"> efecto de sancionar a un n</w:t>
      </w:r>
      <w:r w:rsidR="006B584E" w:rsidRPr="000B791C">
        <w:rPr>
          <w:rFonts w:ascii="Arial" w:eastAsia="Times New Roman" w:hAnsi="Arial" w:cs="Arial"/>
          <w:color w:val="000000"/>
          <w:sz w:val="24"/>
          <w:szCs w:val="24"/>
          <w:lang w:val="es-MX" w:eastAsia="es-ES"/>
        </w:rPr>
        <w:t xml:space="preserve">úmero identificable </w:t>
      </w:r>
      <w:r w:rsidRPr="000B791C">
        <w:rPr>
          <w:rFonts w:ascii="Arial" w:eastAsia="Times New Roman" w:hAnsi="Arial" w:cs="Arial"/>
          <w:color w:val="000000"/>
          <w:sz w:val="24"/>
          <w:szCs w:val="24"/>
          <w:lang w:val="es-MX" w:eastAsia="es-ES"/>
        </w:rPr>
        <w:t xml:space="preserve"> de altos funcionarios públicos de la Federación o de los estados que, desde el ejercicio particular de su cargo, empleo o comisión, hayan incurrido en actos u omisiones que producen </w:t>
      </w:r>
      <w:r w:rsidRPr="000B791C">
        <w:rPr>
          <w:rFonts w:ascii="Arial" w:eastAsia="Times New Roman" w:hAnsi="Arial" w:cs="Arial"/>
          <w:iCs/>
          <w:color w:val="000000"/>
          <w:sz w:val="24"/>
          <w:szCs w:val="24"/>
          <w:lang w:val="es-MX" w:eastAsia="es-ES"/>
        </w:rPr>
        <w:t>perjuicio a los intereses públicos fundamentales y al buen despacho de los asuntos estatales</w:t>
      </w:r>
      <w:r w:rsidR="006B584E" w:rsidRPr="000B791C">
        <w:rPr>
          <w:rFonts w:ascii="Arial" w:eastAsia="Times New Roman" w:hAnsi="Arial" w:cs="Arial"/>
          <w:color w:val="000000"/>
          <w:sz w:val="24"/>
          <w:szCs w:val="24"/>
          <w:lang w:val="es-MX" w:eastAsia="es-ES"/>
        </w:rPr>
        <w:t>.</w:t>
      </w:r>
    </w:p>
    <w:p w:rsidR="00FB7414" w:rsidRPr="000B791C" w:rsidRDefault="00FB7414" w:rsidP="000B791C">
      <w:pPr>
        <w:spacing w:after="120" w:line="360" w:lineRule="auto"/>
        <w:ind w:firstLine="709"/>
        <w:jc w:val="both"/>
        <w:rPr>
          <w:rFonts w:ascii="Arial" w:eastAsia="Times New Roman" w:hAnsi="Arial" w:cs="Arial"/>
          <w:color w:val="000000"/>
          <w:sz w:val="24"/>
          <w:szCs w:val="24"/>
          <w:lang w:eastAsia="es-ES"/>
        </w:rPr>
      </w:pPr>
      <w:r w:rsidRPr="000B791C">
        <w:rPr>
          <w:rFonts w:ascii="Arial" w:eastAsia="Times New Roman" w:hAnsi="Arial" w:cs="Arial"/>
          <w:color w:val="000000"/>
          <w:sz w:val="24"/>
          <w:szCs w:val="24"/>
          <w:lang w:val="es-MX" w:eastAsia="es-ES"/>
        </w:rPr>
        <w:t> </w:t>
      </w:r>
    </w:p>
    <w:p w:rsidR="00F36ACE" w:rsidRPr="000B791C" w:rsidRDefault="00FB7414" w:rsidP="000B791C">
      <w:pPr>
        <w:spacing w:line="360" w:lineRule="auto"/>
        <w:jc w:val="both"/>
        <w:rPr>
          <w:rFonts w:ascii="Arial" w:hAnsi="Arial" w:cs="Arial"/>
          <w:color w:val="000000"/>
          <w:sz w:val="24"/>
          <w:szCs w:val="24"/>
        </w:rPr>
      </w:pPr>
      <w:r w:rsidRPr="000B791C">
        <w:rPr>
          <w:rFonts w:ascii="Arial" w:hAnsi="Arial" w:cs="Arial"/>
          <w:color w:val="000000"/>
          <w:sz w:val="24"/>
          <w:szCs w:val="24"/>
        </w:rPr>
        <w:t xml:space="preserve">Podrán ser sujetos de juicio político los senadores y diputados al Congreso de la Unión, los ministros de la Suprema Corte de Justicia de la Nación, los Consejeros de la Judicatura Federal, los Secretarios de Despacho, los diputados a la Asamblea del Distrito Federal, el Jefe de Gobierno del Distrito </w:t>
      </w:r>
      <w:r w:rsidRPr="000B791C">
        <w:rPr>
          <w:rFonts w:ascii="Arial" w:hAnsi="Arial" w:cs="Arial"/>
          <w:color w:val="000000"/>
          <w:sz w:val="24"/>
          <w:szCs w:val="24"/>
        </w:rPr>
        <w:lastRenderedPageBreak/>
        <w:t>Federal, el Fiscal General de la República, el Procurador General de Justicia del Distrito Federal, los magistrados de Circuito y jueces de Distrito, los magistrados y jueces del Fuero Común del Distrito Federal, los Consejeros de la Judicatura del Distrito Federal, el consejero Presidente, los consejeros electorales, y el secretario ejecutivo del Instituto Nacional</w:t>
      </w:r>
      <w:r w:rsidRPr="000B791C">
        <w:rPr>
          <w:rStyle w:val="apple-converted-space"/>
          <w:rFonts w:ascii="Arial" w:hAnsi="Arial" w:cs="Arial"/>
          <w:bCs/>
          <w:color w:val="000000"/>
          <w:sz w:val="24"/>
          <w:szCs w:val="24"/>
        </w:rPr>
        <w:t> </w:t>
      </w:r>
      <w:r w:rsidRPr="000B791C">
        <w:rPr>
          <w:rFonts w:ascii="Arial" w:hAnsi="Arial" w:cs="Arial"/>
          <w:color w:val="000000"/>
          <w:sz w:val="24"/>
          <w:szCs w:val="24"/>
        </w:rPr>
        <w:t>Electoral, los magistrados del Tribunal Electoral, los integrantes de los órganos constitucionales autónomos, los directores generales y sus equivalentes de los organismos descentralizados, empresas de participación estatal mayoritaria, sociedades y asociaciones asimiladas a éstas y fideicomisos públicos.</w:t>
      </w:r>
    </w:p>
    <w:p w:rsidR="00FB7414" w:rsidRPr="000B791C" w:rsidRDefault="00FB7414" w:rsidP="000B791C">
      <w:pPr>
        <w:spacing w:line="360" w:lineRule="auto"/>
        <w:jc w:val="both"/>
        <w:rPr>
          <w:rFonts w:ascii="Arial" w:hAnsi="Arial" w:cs="Arial"/>
          <w:color w:val="000000"/>
          <w:sz w:val="24"/>
          <w:szCs w:val="24"/>
        </w:rPr>
      </w:pPr>
      <w:r w:rsidRPr="000B791C">
        <w:rPr>
          <w:rFonts w:ascii="Arial" w:hAnsi="Arial" w:cs="Arial"/>
          <w:color w:val="000000"/>
          <w:sz w:val="24"/>
          <w:szCs w:val="24"/>
        </w:rPr>
        <w:t>Los Gobernadores de los Estados, Diputados Locales, Magistrados de los Tribunales Superiores de Justicia Locales, en su caso, los miembros de los Consejos de las Judicaturas Locales, así como los miembros de los organismos a los que las Constituciones Locales y el Estatuto de Gobierno del Distrito Federal les otorgue autonomía, sólo podrán ser sujetos de juicio político en los términos de este Título por violaciones graves a esta Constitución y a las leyes federales que de ella emanen, así como por el manejo indebido de fondos y recursos federales, pero en este caso la resolución será únicamente declarativa y se comunicará a las Legislaturas Locales para que, en ejercicio de sus atribuciones, procedan como corresponda.</w:t>
      </w:r>
    </w:p>
    <w:p w:rsidR="00FB7414" w:rsidRPr="000B791C" w:rsidRDefault="00FB7414" w:rsidP="000B791C">
      <w:pPr>
        <w:spacing w:after="0" w:line="360" w:lineRule="auto"/>
        <w:jc w:val="both"/>
        <w:rPr>
          <w:rFonts w:ascii="Arial" w:eastAsia="Times New Roman" w:hAnsi="Arial" w:cs="Arial"/>
          <w:color w:val="000000"/>
          <w:sz w:val="24"/>
          <w:szCs w:val="24"/>
          <w:lang w:eastAsia="es-ES"/>
        </w:rPr>
      </w:pPr>
      <w:r w:rsidRPr="000B791C">
        <w:rPr>
          <w:rFonts w:ascii="Arial" w:eastAsia="Times New Roman" w:hAnsi="Arial" w:cs="Arial"/>
          <w:color w:val="000000"/>
          <w:sz w:val="24"/>
          <w:szCs w:val="24"/>
          <w:lang w:eastAsia="es-ES"/>
        </w:rPr>
        <w:t>Las sanciones consistirán en la destitución del servidor público y en su inhabilitación para desempeñar funciones, empleos, cargos o comisiones de cualquier naturaleza en el servicio públic</w:t>
      </w:r>
      <w:r w:rsidR="00F51D1D" w:rsidRPr="000B791C">
        <w:rPr>
          <w:rFonts w:ascii="Arial" w:eastAsia="Times New Roman" w:hAnsi="Arial" w:cs="Arial"/>
          <w:color w:val="000000"/>
          <w:sz w:val="24"/>
          <w:szCs w:val="24"/>
          <w:lang w:eastAsia="es-ES"/>
        </w:rPr>
        <w:t xml:space="preserve">o, </w:t>
      </w:r>
      <w:r w:rsidR="00F51D1D" w:rsidRPr="000B791C">
        <w:rPr>
          <w:rFonts w:ascii="Arial" w:hAnsi="Arial" w:cs="Arial"/>
          <w:sz w:val="24"/>
          <w:szCs w:val="24"/>
        </w:rPr>
        <w:t>desde un año hasta veinte años</w:t>
      </w:r>
    </w:p>
    <w:p w:rsidR="0039018E" w:rsidRPr="000B791C" w:rsidRDefault="00FB7414" w:rsidP="000B791C">
      <w:pPr>
        <w:spacing w:after="0" w:line="360" w:lineRule="auto"/>
        <w:ind w:firstLine="289"/>
        <w:jc w:val="both"/>
        <w:rPr>
          <w:rFonts w:ascii="Arial" w:eastAsia="Times New Roman" w:hAnsi="Arial" w:cs="Arial"/>
          <w:color w:val="000000"/>
          <w:sz w:val="24"/>
          <w:szCs w:val="24"/>
          <w:lang w:eastAsia="es-ES"/>
        </w:rPr>
      </w:pPr>
      <w:r w:rsidRPr="000B791C">
        <w:rPr>
          <w:rFonts w:ascii="Arial" w:eastAsia="Times New Roman" w:hAnsi="Arial" w:cs="Arial"/>
          <w:color w:val="000000"/>
          <w:sz w:val="24"/>
          <w:szCs w:val="24"/>
          <w:lang w:eastAsia="es-ES"/>
        </w:rPr>
        <w:t> </w:t>
      </w:r>
    </w:p>
    <w:p w:rsidR="0039018E" w:rsidRPr="000B791C" w:rsidRDefault="0039018E" w:rsidP="000B791C">
      <w:pPr>
        <w:spacing w:after="0" w:line="360" w:lineRule="auto"/>
        <w:jc w:val="both"/>
        <w:rPr>
          <w:rFonts w:ascii="Arial" w:hAnsi="Arial" w:cs="Arial"/>
          <w:sz w:val="24"/>
          <w:szCs w:val="24"/>
        </w:rPr>
      </w:pPr>
      <w:r w:rsidRPr="000B791C">
        <w:rPr>
          <w:rFonts w:ascii="Arial" w:eastAsia="Times New Roman" w:hAnsi="Arial" w:cs="Arial"/>
          <w:color w:val="000000"/>
          <w:sz w:val="24"/>
          <w:szCs w:val="24"/>
          <w:lang w:eastAsia="es-ES"/>
        </w:rPr>
        <w:t>Será motivo de</w:t>
      </w:r>
      <w:r w:rsidRPr="000B791C">
        <w:rPr>
          <w:rFonts w:ascii="Arial" w:hAnsi="Arial" w:cs="Arial"/>
          <w:sz w:val="24"/>
          <w:szCs w:val="24"/>
        </w:rPr>
        <w:t xml:space="preserve"> juicio político cuando los actos u omisiones de los servidores públicos, redunden en perjuicio de los intereses públicos fundamentales</w:t>
      </w:r>
    </w:p>
    <w:p w:rsidR="0039018E" w:rsidRPr="000B791C" w:rsidRDefault="0039018E" w:rsidP="000B791C">
      <w:pPr>
        <w:spacing w:after="0" w:line="360" w:lineRule="auto"/>
        <w:ind w:firstLine="289"/>
        <w:jc w:val="both"/>
        <w:rPr>
          <w:rFonts w:ascii="Arial" w:hAnsi="Arial" w:cs="Arial"/>
          <w:sz w:val="24"/>
          <w:szCs w:val="24"/>
        </w:rPr>
      </w:pPr>
    </w:p>
    <w:p w:rsidR="0039018E" w:rsidRPr="000B791C" w:rsidRDefault="00391681" w:rsidP="000B791C">
      <w:pPr>
        <w:spacing w:after="0" w:line="360" w:lineRule="auto"/>
        <w:jc w:val="both"/>
        <w:rPr>
          <w:rFonts w:ascii="Arial" w:hAnsi="Arial" w:cs="Arial"/>
          <w:b/>
          <w:sz w:val="24"/>
          <w:szCs w:val="24"/>
        </w:rPr>
      </w:pPr>
      <w:r>
        <w:rPr>
          <w:rFonts w:ascii="Arial" w:hAnsi="Arial" w:cs="Arial"/>
          <w:b/>
          <w:sz w:val="24"/>
          <w:szCs w:val="24"/>
        </w:rPr>
        <w:t>III.-</w:t>
      </w:r>
      <w:r w:rsidR="0039018E" w:rsidRPr="000B791C">
        <w:rPr>
          <w:rFonts w:ascii="Arial" w:hAnsi="Arial" w:cs="Arial"/>
          <w:b/>
          <w:sz w:val="24"/>
          <w:szCs w:val="24"/>
        </w:rPr>
        <w:t>Algunas causas en perjuicio de los intereses públicos son:</w:t>
      </w:r>
    </w:p>
    <w:p w:rsidR="0039018E" w:rsidRPr="000B791C" w:rsidRDefault="0039018E" w:rsidP="000B791C">
      <w:pPr>
        <w:spacing w:after="0" w:line="360" w:lineRule="auto"/>
        <w:ind w:firstLine="289"/>
        <w:jc w:val="both"/>
        <w:rPr>
          <w:rFonts w:ascii="Arial" w:hAnsi="Arial" w:cs="Arial"/>
          <w:b/>
          <w:sz w:val="24"/>
          <w:szCs w:val="24"/>
        </w:rPr>
      </w:pPr>
    </w:p>
    <w:p w:rsidR="0039018E" w:rsidRPr="000B791C" w:rsidRDefault="000B791C" w:rsidP="000B791C">
      <w:pPr>
        <w:spacing w:after="0" w:line="360" w:lineRule="auto"/>
        <w:jc w:val="both"/>
        <w:rPr>
          <w:rFonts w:ascii="Arial" w:hAnsi="Arial" w:cs="Arial"/>
          <w:sz w:val="24"/>
          <w:szCs w:val="24"/>
        </w:rPr>
      </w:pPr>
      <w:r>
        <w:rPr>
          <w:rFonts w:ascii="Arial" w:hAnsi="Arial" w:cs="Arial"/>
          <w:sz w:val="24"/>
          <w:szCs w:val="24"/>
        </w:rPr>
        <w:t>1</w:t>
      </w:r>
      <w:r w:rsidR="0039018E" w:rsidRPr="000B791C">
        <w:rPr>
          <w:rFonts w:ascii="Arial" w:hAnsi="Arial" w:cs="Arial"/>
          <w:sz w:val="24"/>
          <w:szCs w:val="24"/>
        </w:rPr>
        <w:t xml:space="preserve">- El ataque a las instituciones democráticas; </w:t>
      </w:r>
    </w:p>
    <w:p w:rsidR="00391681" w:rsidRDefault="000B791C" w:rsidP="000B791C">
      <w:pPr>
        <w:spacing w:after="0" w:line="360" w:lineRule="auto"/>
        <w:jc w:val="both"/>
        <w:rPr>
          <w:rFonts w:ascii="Arial" w:hAnsi="Arial" w:cs="Arial"/>
          <w:sz w:val="24"/>
          <w:szCs w:val="24"/>
        </w:rPr>
      </w:pPr>
      <w:r>
        <w:rPr>
          <w:rFonts w:ascii="Arial" w:hAnsi="Arial" w:cs="Arial"/>
          <w:sz w:val="24"/>
          <w:szCs w:val="24"/>
        </w:rPr>
        <w:t>2</w:t>
      </w:r>
      <w:r w:rsidR="0039018E" w:rsidRPr="000B791C">
        <w:rPr>
          <w:rFonts w:ascii="Arial" w:hAnsi="Arial" w:cs="Arial"/>
          <w:sz w:val="24"/>
          <w:szCs w:val="24"/>
        </w:rPr>
        <w:t>- El ataque a la forma de gobierno republ</w:t>
      </w:r>
      <w:r w:rsidR="00391681">
        <w:rPr>
          <w:rFonts w:ascii="Arial" w:hAnsi="Arial" w:cs="Arial"/>
          <w:sz w:val="24"/>
          <w:szCs w:val="24"/>
        </w:rPr>
        <w:t>icano, representativo, federal</w:t>
      </w:r>
    </w:p>
    <w:p w:rsidR="0039018E" w:rsidRPr="000B791C" w:rsidRDefault="00391681" w:rsidP="000B791C">
      <w:pPr>
        <w:spacing w:after="0" w:line="360" w:lineRule="auto"/>
        <w:jc w:val="both"/>
        <w:rPr>
          <w:rFonts w:ascii="Arial" w:hAnsi="Arial" w:cs="Arial"/>
          <w:sz w:val="24"/>
          <w:szCs w:val="24"/>
        </w:rPr>
      </w:pPr>
      <w:r>
        <w:rPr>
          <w:rFonts w:ascii="Arial" w:hAnsi="Arial" w:cs="Arial"/>
          <w:sz w:val="24"/>
          <w:szCs w:val="24"/>
        </w:rPr>
        <w:t>3</w:t>
      </w:r>
      <w:r w:rsidR="0039018E" w:rsidRPr="000B791C">
        <w:rPr>
          <w:rFonts w:ascii="Arial" w:hAnsi="Arial" w:cs="Arial"/>
          <w:sz w:val="24"/>
          <w:szCs w:val="24"/>
        </w:rPr>
        <w:t>- Las vio</w:t>
      </w:r>
      <w:r>
        <w:rPr>
          <w:rFonts w:ascii="Arial" w:hAnsi="Arial" w:cs="Arial"/>
          <w:sz w:val="24"/>
          <w:szCs w:val="24"/>
        </w:rPr>
        <w:t>laciones a los derechos humanos</w:t>
      </w:r>
    </w:p>
    <w:p w:rsidR="0039018E" w:rsidRPr="000B791C" w:rsidRDefault="00391681" w:rsidP="000B791C">
      <w:pPr>
        <w:spacing w:after="0" w:line="360" w:lineRule="auto"/>
        <w:jc w:val="both"/>
        <w:rPr>
          <w:rFonts w:ascii="Arial" w:hAnsi="Arial" w:cs="Arial"/>
          <w:sz w:val="24"/>
          <w:szCs w:val="24"/>
        </w:rPr>
      </w:pPr>
      <w:r>
        <w:rPr>
          <w:rFonts w:ascii="Arial" w:hAnsi="Arial" w:cs="Arial"/>
          <w:sz w:val="24"/>
          <w:szCs w:val="24"/>
        </w:rPr>
        <w:t>4-</w:t>
      </w:r>
      <w:r w:rsidR="0039018E" w:rsidRPr="000B791C">
        <w:rPr>
          <w:rFonts w:ascii="Arial" w:hAnsi="Arial" w:cs="Arial"/>
          <w:sz w:val="24"/>
          <w:szCs w:val="24"/>
        </w:rPr>
        <w:t xml:space="preserve"> El at</w:t>
      </w:r>
      <w:r>
        <w:rPr>
          <w:rFonts w:ascii="Arial" w:hAnsi="Arial" w:cs="Arial"/>
          <w:sz w:val="24"/>
          <w:szCs w:val="24"/>
        </w:rPr>
        <w:t>aque a la libertad de sufragio</w:t>
      </w:r>
    </w:p>
    <w:p w:rsidR="0039018E" w:rsidRPr="000B791C" w:rsidRDefault="00391681" w:rsidP="000B791C">
      <w:pPr>
        <w:spacing w:after="0" w:line="360" w:lineRule="auto"/>
        <w:jc w:val="both"/>
        <w:rPr>
          <w:rFonts w:ascii="Arial" w:hAnsi="Arial" w:cs="Arial"/>
          <w:sz w:val="24"/>
          <w:szCs w:val="24"/>
        </w:rPr>
      </w:pPr>
      <w:r>
        <w:rPr>
          <w:rFonts w:ascii="Arial" w:hAnsi="Arial" w:cs="Arial"/>
          <w:sz w:val="24"/>
          <w:szCs w:val="24"/>
        </w:rPr>
        <w:t>5</w:t>
      </w:r>
      <w:r w:rsidR="0039018E" w:rsidRPr="000B791C">
        <w:rPr>
          <w:rFonts w:ascii="Arial" w:hAnsi="Arial" w:cs="Arial"/>
          <w:sz w:val="24"/>
          <w:szCs w:val="24"/>
        </w:rPr>
        <w:t>-</w:t>
      </w:r>
      <w:r>
        <w:rPr>
          <w:rFonts w:ascii="Arial" w:hAnsi="Arial" w:cs="Arial"/>
          <w:sz w:val="24"/>
          <w:szCs w:val="24"/>
        </w:rPr>
        <w:t xml:space="preserve"> La usurpación de atribuciones</w:t>
      </w:r>
    </w:p>
    <w:p w:rsidR="0039018E" w:rsidRPr="000B791C" w:rsidRDefault="00391681" w:rsidP="000B791C">
      <w:pPr>
        <w:spacing w:after="0" w:line="360" w:lineRule="auto"/>
        <w:jc w:val="both"/>
        <w:rPr>
          <w:rFonts w:ascii="Arial" w:hAnsi="Arial" w:cs="Arial"/>
          <w:sz w:val="24"/>
          <w:szCs w:val="24"/>
        </w:rPr>
      </w:pPr>
      <w:r>
        <w:rPr>
          <w:rFonts w:ascii="Arial" w:hAnsi="Arial" w:cs="Arial"/>
          <w:sz w:val="24"/>
          <w:szCs w:val="24"/>
        </w:rPr>
        <w:lastRenderedPageBreak/>
        <w:t xml:space="preserve">6- </w:t>
      </w:r>
      <w:r w:rsidR="0039018E" w:rsidRPr="000B791C">
        <w:rPr>
          <w:rFonts w:ascii="Arial" w:hAnsi="Arial" w:cs="Arial"/>
          <w:sz w:val="24"/>
          <w:szCs w:val="24"/>
        </w:rPr>
        <w:t xml:space="preserve">Cualquier infracción a la Constitución o a las leyes federales cuando cause perjuicios graves a la Federación, a uno o varios Estados de la misma o de la sociedad, o motive algún trastorno en el funcionamiento normal de las instituciones; </w:t>
      </w:r>
    </w:p>
    <w:p w:rsidR="0039018E" w:rsidRPr="000B791C" w:rsidRDefault="00391681" w:rsidP="000B791C">
      <w:pPr>
        <w:spacing w:after="0" w:line="360" w:lineRule="auto"/>
        <w:jc w:val="both"/>
        <w:rPr>
          <w:rFonts w:ascii="Arial" w:hAnsi="Arial" w:cs="Arial"/>
          <w:sz w:val="24"/>
          <w:szCs w:val="24"/>
        </w:rPr>
      </w:pPr>
      <w:r>
        <w:rPr>
          <w:rFonts w:ascii="Arial" w:hAnsi="Arial" w:cs="Arial"/>
          <w:sz w:val="24"/>
          <w:szCs w:val="24"/>
        </w:rPr>
        <w:t xml:space="preserve"> 7-</w:t>
      </w:r>
      <w:r w:rsidR="0039018E" w:rsidRPr="000B791C">
        <w:rPr>
          <w:rFonts w:ascii="Arial" w:hAnsi="Arial" w:cs="Arial"/>
          <w:sz w:val="24"/>
          <w:szCs w:val="24"/>
        </w:rPr>
        <w:t>Las violaciones sistemáticas o graves a los planes, programas y presupuestos de la Administración Pública Federal o del Distrito Federal y a las leyes que determinan el manejo de los recursos económicos federales y del Distrito Federal así mismo, No procede el juicio político por la mera expresión de ideas</w:t>
      </w:r>
    </w:p>
    <w:p w:rsidR="00D918B6" w:rsidRPr="000B791C" w:rsidRDefault="00D918B6" w:rsidP="000B791C">
      <w:pPr>
        <w:spacing w:after="0" w:line="360" w:lineRule="auto"/>
        <w:jc w:val="both"/>
        <w:rPr>
          <w:rFonts w:ascii="Arial" w:hAnsi="Arial" w:cs="Arial"/>
          <w:sz w:val="24"/>
          <w:szCs w:val="24"/>
        </w:rPr>
      </w:pPr>
    </w:p>
    <w:p w:rsidR="00D918B6" w:rsidRPr="000B791C" w:rsidRDefault="00D918B6" w:rsidP="000B791C">
      <w:pPr>
        <w:spacing w:after="0" w:line="360" w:lineRule="auto"/>
        <w:jc w:val="both"/>
        <w:rPr>
          <w:rFonts w:ascii="Arial" w:hAnsi="Arial" w:cs="Arial"/>
          <w:sz w:val="24"/>
          <w:szCs w:val="24"/>
        </w:rPr>
      </w:pPr>
      <w:r w:rsidRPr="000B791C">
        <w:rPr>
          <w:rFonts w:ascii="Arial" w:hAnsi="Arial" w:cs="Arial"/>
          <w:sz w:val="24"/>
          <w:szCs w:val="24"/>
        </w:rPr>
        <w:t xml:space="preserve">El Congreso de la Unión valorará la existencia y gravedad de los actos u omisiones, Cuando aquellos tengan carácter delictuoso se formulará la declaración de procedencia y se estará a lo dispuesto por la legislación penal. </w:t>
      </w:r>
    </w:p>
    <w:p w:rsidR="00D918B6" w:rsidRPr="000B791C" w:rsidRDefault="00D918B6" w:rsidP="000B791C">
      <w:pPr>
        <w:spacing w:after="0" w:line="360" w:lineRule="auto"/>
        <w:jc w:val="both"/>
        <w:rPr>
          <w:rFonts w:ascii="Arial" w:hAnsi="Arial" w:cs="Arial"/>
          <w:sz w:val="24"/>
          <w:szCs w:val="24"/>
        </w:rPr>
      </w:pPr>
    </w:p>
    <w:p w:rsidR="00F51D1D" w:rsidRPr="000B791C" w:rsidRDefault="00F51D1D" w:rsidP="000B791C">
      <w:pPr>
        <w:spacing w:after="0" w:line="360" w:lineRule="auto"/>
        <w:jc w:val="both"/>
        <w:rPr>
          <w:rFonts w:ascii="Arial" w:hAnsi="Arial" w:cs="Arial"/>
          <w:sz w:val="24"/>
          <w:szCs w:val="24"/>
        </w:rPr>
      </w:pPr>
      <w:r w:rsidRPr="000B791C">
        <w:rPr>
          <w:rFonts w:ascii="Arial" w:hAnsi="Arial" w:cs="Arial"/>
          <w:sz w:val="24"/>
          <w:szCs w:val="24"/>
        </w:rPr>
        <w:t>Cualquier ciudadano, bajo su más estricta responsabilidad podrá formular por escrito, denuncia contra un servidor público ante la Cámara de Diputados</w:t>
      </w:r>
    </w:p>
    <w:p w:rsidR="00F51D1D" w:rsidRPr="000B791C" w:rsidRDefault="00F51D1D" w:rsidP="000B791C">
      <w:pPr>
        <w:spacing w:after="0" w:line="360" w:lineRule="auto"/>
        <w:jc w:val="both"/>
        <w:rPr>
          <w:rFonts w:ascii="Arial" w:hAnsi="Arial" w:cs="Arial"/>
          <w:sz w:val="24"/>
          <w:szCs w:val="24"/>
        </w:rPr>
      </w:pPr>
    </w:p>
    <w:p w:rsidR="00402593" w:rsidRPr="000B791C" w:rsidRDefault="00402593" w:rsidP="000B791C">
      <w:pPr>
        <w:spacing w:after="0" w:line="360" w:lineRule="auto"/>
        <w:jc w:val="both"/>
        <w:rPr>
          <w:rFonts w:ascii="Arial" w:hAnsi="Arial" w:cs="Arial"/>
          <w:sz w:val="24"/>
          <w:szCs w:val="24"/>
        </w:rPr>
      </w:pPr>
      <w:r w:rsidRPr="000B791C">
        <w:rPr>
          <w:rFonts w:ascii="Arial" w:hAnsi="Arial" w:cs="Arial"/>
          <w:sz w:val="24"/>
          <w:szCs w:val="24"/>
        </w:rPr>
        <w:t>Las denuncias anónimas no producirán ningún efecto. El juicio político sólo podrá iniciarse durante el tiempo en que el servidor público desempeñe su empleo, cargo o comisión, y dentro de un año después de la conclusión de sus funciones.</w:t>
      </w:r>
    </w:p>
    <w:p w:rsidR="00402593" w:rsidRPr="000B791C" w:rsidRDefault="00402593" w:rsidP="000B791C">
      <w:pPr>
        <w:spacing w:after="0" w:line="360" w:lineRule="auto"/>
        <w:jc w:val="both"/>
        <w:rPr>
          <w:rFonts w:ascii="Arial" w:hAnsi="Arial" w:cs="Arial"/>
          <w:sz w:val="24"/>
          <w:szCs w:val="24"/>
        </w:rPr>
      </w:pPr>
    </w:p>
    <w:p w:rsidR="00402593" w:rsidRPr="000B791C" w:rsidRDefault="00391681" w:rsidP="000B791C">
      <w:pPr>
        <w:spacing w:after="0" w:line="360" w:lineRule="auto"/>
        <w:jc w:val="both"/>
        <w:rPr>
          <w:rFonts w:ascii="Arial" w:hAnsi="Arial" w:cs="Arial"/>
          <w:sz w:val="24"/>
          <w:szCs w:val="24"/>
        </w:rPr>
      </w:pPr>
      <w:r w:rsidRPr="000B791C">
        <w:rPr>
          <w:rFonts w:ascii="Arial" w:hAnsi="Arial" w:cs="Arial"/>
          <w:sz w:val="24"/>
          <w:szCs w:val="24"/>
        </w:rPr>
        <w:t>A</w:t>
      </w:r>
      <w:r w:rsidR="00402593" w:rsidRPr="000B791C">
        <w:rPr>
          <w:rFonts w:ascii="Arial" w:hAnsi="Arial" w:cs="Arial"/>
          <w:sz w:val="24"/>
          <w:szCs w:val="24"/>
        </w:rPr>
        <w:t xml:space="preserve"> la Cámara de Diputados le corresponde el procedimiento relativo al juicio político, actuando como órgano instructor y de acusación, y a la Cámara de Senadores fungir como Jurado de Sentencia.</w:t>
      </w:r>
    </w:p>
    <w:p w:rsidR="00402593" w:rsidRPr="000B791C" w:rsidRDefault="00402593" w:rsidP="000B791C">
      <w:pPr>
        <w:spacing w:after="0" w:line="360" w:lineRule="auto"/>
        <w:jc w:val="both"/>
        <w:rPr>
          <w:rFonts w:ascii="Arial" w:hAnsi="Arial" w:cs="Arial"/>
          <w:sz w:val="24"/>
          <w:szCs w:val="24"/>
        </w:rPr>
      </w:pPr>
    </w:p>
    <w:p w:rsidR="00402593" w:rsidRPr="000B791C" w:rsidRDefault="00402593" w:rsidP="000B791C">
      <w:pPr>
        <w:spacing w:after="0" w:line="360" w:lineRule="auto"/>
        <w:jc w:val="both"/>
        <w:rPr>
          <w:rFonts w:ascii="Arial" w:hAnsi="Arial" w:cs="Arial"/>
          <w:sz w:val="24"/>
          <w:szCs w:val="24"/>
        </w:rPr>
      </w:pPr>
      <w:r w:rsidRPr="000B791C">
        <w:rPr>
          <w:rFonts w:ascii="Arial" w:hAnsi="Arial" w:cs="Arial"/>
          <w:sz w:val="24"/>
          <w:szCs w:val="24"/>
        </w:rPr>
        <w:t xml:space="preserve"> La Cámara de Diputados sustanciará el procedimiento de juicio político por conducto de las Comisiones Unidas de Gobernación y Puntos Constitucionales y de Justicia, quienes al momento de su instalación designarán a cinco miembros de cada una de ellas para que en unión de sus Presidentes y un Secretario por cada Comisión, integren la Subcomisión de Examen Previo de denuncias de juicios políticos</w:t>
      </w:r>
      <w:r w:rsidR="00C258CC" w:rsidRPr="000B791C">
        <w:rPr>
          <w:rFonts w:ascii="Arial" w:hAnsi="Arial" w:cs="Arial"/>
          <w:sz w:val="24"/>
          <w:szCs w:val="24"/>
        </w:rPr>
        <w:t>.</w:t>
      </w:r>
    </w:p>
    <w:p w:rsidR="00391681" w:rsidRDefault="00391681" w:rsidP="000B791C">
      <w:pPr>
        <w:spacing w:after="0" w:line="360" w:lineRule="auto"/>
        <w:jc w:val="both"/>
        <w:rPr>
          <w:rFonts w:ascii="Arial" w:hAnsi="Arial" w:cs="Arial"/>
          <w:sz w:val="24"/>
          <w:szCs w:val="24"/>
        </w:rPr>
      </w:pPr>
    </w:p>
    <w:p w:rsidR="001A33E7" w:rsidRPr="00391681" w:rsidRDefault="00391681" w:rsidP="000B791C">
      <w:pPr>
        <w:spacing w:after="0" w:line="360" w:lineRule="auto"/>
        <w:jc w:val="both"/>
        <w:rPr>
          <w:rFonts w:ascii="Arial" w:hAnsi="Arial" w:cs="Arial"/>
          <w:b/>
          <w:sz w:val="24"/>
          <w:szCs w:val="24"/>
        </w:rPr>
      </w:pPr>
      <w:r>
        <w:rPr>
          <w:rFonts w:ascii="Arial" w:hAnsi="Arial" w:cs="Arial"/>
          <w:b/>
          <w:sz w:val="24"/>
          <w:szCs w:val="24"/>
        </w:rPr>
        <w:t>IV.-</w:t>
      </w:r>
      <w:r w:rsidRPr="00391681">
        <w:rPr>
          <w:rFonts w:ascii="Arial" w:hAnsi="Arial" w:cs="Arial"/>
          <w:b/>
          <w:sz w:val="24"/>
          <w:szCs w:val="24"/>
        </w:rPr>
        <w:t xml:space="preserve">El </w:t>
      </w:r>
      <w:r w:rsidR="00402593" w:rsidRPr="00391681">
        <w:rPr>
          <w:rFonts w:ascii="Arial" w:hAnsi="Arial" w:cs="Arial"/>
          <w:b/>
          <w:sz w:val="24"/>
          <w:szCs w:val="24"/>
        </w:rPr>
        <w:t xml:space="preserve"> juicio político se sujetará al siguiente procedimiento: </w:t>
      </w:r>
    </w:p>
    <w:p w:rsidR="001A33E7" w:rsidRPr="000B791C" w:rsidRDefault="001A33E7" w:rsidP="000B791C">
      <w:pPr>
        <w:spacing w:after="0" w:line="360" w:lineRule="auto"/>
        <w:jc w:val="both"/>
        <w:rPr>
          <w:rFonts w:ascii="Arial" w:hAnsi="Arial" w:cs="Arial"/>
          <w:sz w:val="24"/>
          <w:szCs w:val="24"/>
        </w:rPr>
      </w:pPr>
    </w:p>
    <w:p w:rsidR="00C258CC" w:rsidRPr="000B791C" w:rsidRDefault="00391681" w:rsidP="000B791C">
      <w:pPr>
        <w:spacing w:after="0" w:line="360" w:lineRule="auto"/>
        <w:jc w:val="both"/>
        <w:rPr>
          <w:rFonts w:ascii="Arial" w:hAnsi="Arial" w:cs="Arial"/>
          <w:sz w:val="24"/>
          <w:szCs w:val="24"/>
        </w:rPr>
      </w:pPr>
      <w:r>
        <w:rPr>
          <w:rFonts w:ascii="Arial" w:hAnsi="Arial" w:cs="Arial"/>
          <w:sz w:val="24"/>
          <w:szCs w:val="24"/>
        </w:rPr>
        <w:t>I.-</w:t>
      </w:r>
      <w:r w:rsidR="00402593" w:rsidRPr="000B791C">
        <w:rPr>
          <w:rFonts w:ascii="Arial" w:hAnsi="Arial" w:cs="Arial"/>
          <w:sz w:val="24"/>
          <w:szCs w:val="24"/>
        </w:rPr>
        <w:t xml:space="preserve"> El escrito de denuncia se deberá presentar ante la Secretaría General de la Cámara de Diputados y ratificarse ante ella dentro de los tres días naturales siguientes a su presentación; </w:t>
      </w:r>
    </w:p>
    <w:p w:rsidR="00C258CC" w:rsidRPr="000B791C" w:rsidRDefault="00C258CC" w:rsidP="000B791C">
      <w:pPr>
        <w:spacing w:after="0" w:line="360" w:lineRule="auto"/>
        <w:jc w:val="both"/>
        <w:rPr>
          <w:rFonts w:ascii="Arial" w:hAnsi="Arial" w:cs="Arial"/>
          <w:sz w:val="24"/>
          <w:szCs w:val="24"/>
        </w:rPr>
      </w:pPr>
    </w:p>
    <w:p w:rsidR="00391681" w:rsidRDefault="00402593" w:rsidP="000B791C">
      <w:pPr>
        <w:spacing w:after="0" w:line="360" w:lineRule="auto"/>
        <w:jc w:val="both"/>
        <w:rPr>
          <w:rFonts w:ascii="Arial" w:hAnsi="Arial" w:cs="Arial"/>
          <w:sz w:val="24"/>
          <w:szCs w:val="24"/>
        </w:rPr>
      </w:pPr>
      <w:r w:rsidRPr="000B791C">
        <w:rPr>
          <w:rFonts w:ascii="Arial" w:hAnsi="Arial" w:cs="Arial"/>
          <w:sz w:val="24"/>
          <w:szCs w:val="24"/>
        </w:rPr>
        <w:t xml:space="preserve">Una vez ratificado el escrito, la Secretaría General de la Cámara de Diputados lo turnará a las Comisiones que corresponda, para la tramitación correspondiente. </w:t>
      </w:r>
    </w:p>
    <w:p w:rsidR="00C258CC" w:rsidRPr="000B791C" w:rsidRDefault="00391681" w:rsidP="000B791C">
      <w:pPr>
        <w:spacing w:after="0" w:line="360" w:lineRule="auto"/>
        <w:jc w:val="both"/>
        <w:rPr>
          <w:rFonts w:ascii="Arial" w:hAnsi="Arial" w:cs="Arial"/>
          <w:sz w:val="24"/>
          <w:szCs w:val="24"/>
        </w:rPr>
      </w:pPr>
      <w:r>
        <w:rPr>
          <w:rFonts w:ascii="Arial" w:hAnsi="Arial" w:cs="Arial"/>
          <w:sz w:val="24"/>
          <w:szCs w:val="24"/>
        </w:rPr>
        <w:t>II.-</w:t>
      </w:r>
      <w:r w:rsidR="00402593" w:rsidRPr="000B791C">
        <w:rPr>
          <w:rFonts w:ascii="Arial" w:hAnsi="Arial" w:cs="Arial"/>
          <w:sz w:val="24"/>
          <w:szCs w:val="24"/>
        </w:rPr>
        <w:t>Si se trata de una denuncia presentada en lengua indígena, ordenará su traducción inmediata al español y lo turnará conform</w:t>
      </w:r>
      <w:r w:rsidR="00C258CC" w:rsidRPr="000B791C">
        <w:rPr>
          <w:rFonts w:ascii="Arial" w:hAnsi="Arial" w:cs="Arial"/>
          <w:sz w:val="24"/>
          <w:szCs w:val="24"/>
        </w:rPr>
        <w:t>e al procedimiento establecido</w:t>
      </w:r>
    </w:p>
    <w:p w:rsidR="00135FD8" w:rsidRPr="000B791C" w:rsidRDefault="00391681" w:rsidP="000B791C">
      <w:pPr>
        <w:spacing w:after="0" w:line="360" w:lineRule="auto"/>
        <w:jc w:val="both"/>
        <w:rPr>
          <w:rFonts w:ascii="Arial" w:hAnsi="Arial" w:cs="Arial"/>
          <w:sz w:val="24"/>
          <w:szCs w:val="24"/>
        </w:rPr>
      </w:pPr>
      <w:r>
        <w:rPr>
          <w:rFonts w:ascii="Arial" w:hAnsi="Arial" w:cs="Arial"/>
          <w:sz w:val="24"/>
          <w:szCs w:val="24"/>
        </w:rPr>
        <w:t>III.-</w:t>
      </w:r>
      <w:r w:rsidR="00402593" w:rsidRPr="000B791C">
        <w:rPr>
          <w:rFonts w:ascii="Arial" w:hAnsi="Arial" w:cs="Arial"/>
          <w:sz w:val="24"/>
          <w:szCs w:val="24"/>
        </w:rPr>
        <w:t xml:space="preserve">La Subcomisión de Examen Previo procederá, en un plazo no mayor a treinta días hábiles, a determinar si el denunciado se encuentra entre los servidores públicos </w:t>
      </w:r>
      <w:r w:rsidR="00135FD8" w:rsidRPr="000B791C">
        <w:rPr>
          <w:rFonts w:ascii="Arial" w:hAnsi="Arial" w:cs="Arial"/>
          <w:sz w:val="24"/>
          <w:szCs w:val="24"/>
        </w:rPr>
        <w:t>sujetos a juicio político,</w:t>
      </w:r>
      <w:r w:rsidR="00402593" w:rsidRPr="000B791C">
        <w:rPr>
          <w:rFonts w:ascii="Arial" w:hAnsi="Arial" w:cs="Arial"/>
          <w:sz w:val="24"/>
          <w:szCs w:val="24"/>
        </w:rPr>
        <w:t xml:space="preserve"> así como si la denuncia contiene elementos de prueba</w:t>
      </w:r>
      <w:r w:rsidR="00135FD8" w:rsidRPr="000B791C">
        <w:rPr>
          <w:rFonts w:ascii="Arial" w:hAnsi="Arial" w:cs="Arial"/>
          <w:sz w:val="24"/>
          <w:szCs w:val="24"/>
        </w:rPr>
        <w:t xml:space="preserve"> en perjuicio de los interese públicos</w:t>
      </w:r>
      <w:r w:rsidR="00402593" w:rsidRPr="000B791C">
        <w:rPr>
          <w:rFonts w:ascii="Arial" w:hAnsi="Arial" w:cs="Arial"/>
          <w:sz w:val="24"/>
          <w:szCs w:val="24"/>
        </w:rPr>
        <w:t xml:space="preserve"> y si los propios elementos de prueba permiten presumir la existencia de la infracción y la probable responsabilidad del denunciado y</w:t>
      </w:r>
      <w:r w:rsidR="00135FD8" w:rsidRPr="000B791C">
        <w:rPr>
          <w:rFonts w:ascii="Arial" w:hAnsi="Arial" w:cs="Arial"/>
          <w:sz w:val="24"/>
          <w:szCs w:val="24"/>
        </w:rPr>
        <w:t xml:space="preserve"> por tanto, amerita la activación </w:t>
      </w:r>
      <w:r w:rsidR="00402593" w:rsidRPr="000B791C">
        <w:rPr>
          <w:rFonts w:ascii="Arial" w:hAnsi="Arial" w:cs="Arial"/>
          <w:sz w:val="24"/>
          <w:szCs w:val="24"/>
        </w:rPr>
        <w:t xml:space="preserve"> del procedimiento. En caso contrario la Subcomisión desechará de plano la denuncia presentada. En caso de la presentación de pruebas supervivientes, la Subcomisión de Examen Previo podrá volver a analizar la denuncia que ya hubiese desechado por insuficiencia de pruebas;</w:t>
      </w:r>
    </w:p>
    <w:p w:rsidR="00402593" w:rsidRPr="000B791C" w:rsidRDefault="00391681" w:rsidP="000B791C">
      <w:pPr>
        <w:spacing w:after="0" w:line="360" w:lineRule="auto"/>
        <w:jc w:val="both"/>
        <w:rPr>
          <w:rFonts w:ascii="Arial" w:hAnsi="Arial" w:cs="Arial"/>
          <w:sz w:val="24"/>
          <w:szCs w:val="24"/>
        </w:rPr>
      </w:pPr>
      <w:r>
        <w:rPr>
          <w:rFonts w:ascii="Arial" w:hAnsi="Arial" w:cs="Arial"/>
          <w:sz w:val="24"/>
          <w:szCs w:val="24"/>
        </w:rPr>
        <w:t xml:space="preserve"> IV.-</w:t>
      </w:r>
      <w:r w:rsidR="00402593" w:rsidRPr="000B791C">
        <w:rPr>
          <w:rFonts w:ascii="Arial" w:hAnsi="Arial" w:cs="Arial"/>
          <w:sz w:val="24"/>
          <w:szCs w:val="24"/>
        </w:rPr>
        <w:t xml:space="preserve">La resolución que dicte la Subcomisión de Examen Previo, desechando una denuncia, podrá revisarse por el pleno de las Comisiones Unidas a petición de cualquiera de los Presidentes de las Comisiones o a solicitud, de cuando menos, el diez por ciento de los diputados integrantes de ambas Comisiones, </w:t>
      </w:r>
      <w:r>
        <w:rPr>
          <w:rFonts w:ascii="Arial" w:hAnsi="Arial" w:cs="Arial"/>
          <w:sz w:val="24"/>
          <w:szCs w:val="24"/>
        </w:rPr>
        <w:t>V.-</w:t>
      </w:r>
      <w:r w:rsidR="00402593" w:rsidRPr="000B791C">
        <w:rPr>
          <w:rFonts w:ascii="Arial" w:hAnsi="Arial" w:cs="Arial"/>
          <w:sz w:val="24"/>
          <w:szCs w:val="24"/>
        </w:rPr>
        <w:t>La resolución que dicte la Subcomisión de Examen Previo declarando procedente la denuncia, será remitida al pleno de las Comisiones Unidas de Gobernación y Puntos Constitucionales y de Justicia para efecto de formular la resolución correspondiente y ordenar se turne a la Sección Instructora de la Cám</w:t>
      </w:r>
      <w:r w:rsidR="00135FD8" w:rsidRPr="000B791C">
        <w:rPr>
          <w:rFonts w:ascii="Arial" w:hAnsi="Arial" w:cs="Arial"/>
          <w:sz w:val="24"/>
          <w:szCs w:val="24"/>
        </w:rPr>
        <w:t>ara.</w:t>
      </w:r>
    </w:p>
    <w:p w:rsidR="00135FD8" w:rsidRPr="000B791C" w:rsidRDefault="00135FD8" w:rsidP="000B791C">
      <w:pPr>
        <w:spacing w:after="0" w:line="360" w:lineRule="auto"/>
        <w:jc w:val="both"/>
        <w:rPr>
          <w:rFonts w:ascii="Arial" w:hAnsi="Arial" w:cs="Arial"/>
          <w:sz w:val="24"/>
          <w:szCs w:val="24"/>
        </w:rPr>
      </w:pPr>
    </w:p>
    <w:p w:rsidR="001A33E7" w:rsidRPr="000B791C" w:rsidRDefault="001A33E7" w:rsidP="000B791C">
      <w:pPr>
        <w:spacing w:after="0" w:line="360" w:lineRule="auto"/>
        <w:jc w:val="both"/>
        <w:rPr>
          <w:rFonts w:ascii="Arial" w:hAnsi="Arial" w:cs="Arial"/>
          <w:sz w:val="24"/>
          <w:szCs w:val="24"/>
        </w:rPr>
      </w:pPr>
      <w:r w:rsidRPr="000B791C">
        <w:rPr>
          <w:rFonts w:ascii="Arial" w:hAnsi="Arial" w:cs="Arial"/>
          <w:sz w:val="24"/>
          <w:szCs w:val="24"/>
        </w:rPr>
        <w:t>La Sección Instructora practicará todas las diligencias necesarias para la comprobación de la conducta o hecho materia de aquella.</w:t>
      </w:r>
    </w:p>
    <w:p w:rsidR="001A33E7" w:rsidRPr="000B791C" w:rsidRDefault="001A33E7" w:rsidP="000B791C">
      <w:pPr>
        <w:spacing w:after="0" w:line="360" w:lineRule="auto"/>
        <w:jc w:val="both"/>
        <w:rPr>
          <w:rFonts w:ascii="Arial" w:hAnsi="Arial" w:cs="Arial"/>
          <w:sz w:val="24"/>
          <w:szCs w:val="24"/>
        </w:rPr>
      </w:pPr>
      <w:r w:rsidRPr="000B791C">
        <w:rPr>
          <w:rFonts w:ascii="Arial" w:hAnsi="Arial" w:cs="Arial"/>
          <w:sz w:val="24"/>
          <w:szCs w:val="24"/>
        </w:rPr>
        <w:lastRenderedPageBreak/>
        <w:t xml:space="preserve">Dentro de los tres días naturales siguientes a la ratificación de la denuncia, la Sección informará al denunciado sobre la materia de la denuncia, haciéndole saber su garantía de defensa y que deberá, a su elección, comparecer o informar por escrito, dentro de los siete días naturales siguientes a la notificación, se abrirá un período de prueba de 30 días naturales dentro del cual recibirá las pruebas que ofrezcan el denunciante y el servidor público, así como las que la propia Sección estime necesarias. Si al concluir el plazo señalado no hubiese sido posible recibir las pruebas ofrecidas oportunamente, la Sección Instructora podrá ampliarlo en la medida que resulte estrictamente necesaria. </w:t>
      </w:r>
    </w:p>
    <w:p w:rsidR="00E7109B" w:rsidRPr="000B791C" w:rsidRDefault="00E7109B" w:rsidP="000B791C">
      <w:pPr>
        <w:spacing w:after="0" w:line="360" w:lineRule="auto"/>
        <w:jc w:val="both"/>
        <w:rPr>
          <w:rFonts w:ascii="Arial" w:hAnsi="Arial" w:cs="Arial"/>
          <w:sz w:val="24"/>
          <w:szCs w:val="24"/>
        </w:rPr>
      </w:pPr>
    </w:p>
    <w:p w:rsidR="00135FD8" w:rsidRPr="000B791C" w:rsidRDefault="00E7109B" w:rsidP="000B791C">
      <w:pPr>
        <w:spacing w:after="0" w:line="360" w:lineRule="auto"/>
        <w:jc w:val="both"/>
        <w:rPr>
          <w:rFonts w:ascii="Arial" w:hAnsi="Arial" w:cs="Arial"/>
          <w:sz w:val="24"/>
          <w:szCs w:val="24"/>
        </w:rPr>
      </w:pPr>
      <w:r w:rsidRPr="000B791C">
        <w:rPr>
          <w:rFonts w:ascii="Arial" w:hAnsi="Arial" w:cs="Arial"/>
          <w:sz w:val="24"/>
          <w:szCs w:val="24"/>
        </w:rPr>
        <w:t xml:space="preserve">Posteriormente  </w:t>
      </w:r>
      <w:r w:rsidR="001A33E7" w:rsidRPr="000B791C">
        <w:rPr>
          <w:rFonts w:ascii="Arial" w:hAnsi="Arial" w:cs="Arial"/>
          <w:sz w:val="24"/>
          <w:szCs w:val="24"/>
        </w:rPr>
        <w:t>se pondrá el expediente a la vista del denunciante, por un plazo de tres días naturales, y por otros tantos a la del servidor público y sus defensores, a fin de q</w:t>
      </w:r>
      <w:r w:rsidRPr="000B791C">
        <w:rPr>
          <w:rFonts w:ascii="Arial" w:hAnsi="Arial" w:cs="Arial"/>
          <w:sz w:val="24"/>
          <w:szCs w:val="24"/>
        </w:rPr>
        <w:t xml:space="preserve">ue tomen los datos </w:t>
      </w:r>
      <w:r w:rsidR="001A33E7" w:rsidRPr="000B791C">
        <w:rPr>
          <w:rFonts w:ascii="Arial" w:hAnsi="Arial" w:cs="Arial"/>
          <w:sz w:val="24"/>
          <w:szCs w:val="24"/>
        </w:rPr>
        <w:t xml:space="preserve"> para formular alegatos, que deberán presentar por escrito dentro de los seis días naturales siguientes a la conclusión del segundo plazo mencionado.</w:t>
      </w:r>
    </w:p>
    <w:p w:rsidR="00E7109B" w:rsidRPr="000B791C" w:rsidRDefault="00E7109B" w:rsidP="000B791C">
      <w:pPr>
        <w:spacing w:after="0" w:line="360" w:lineRule="auto"/>
        <w:jc w:val="both"/>
        <w:rPr>
          <w:rFonts w:ascii="Arial" w:hAnsi="Arial" w:cs="Arial"/>
          <w:sz w:val="24"/>
          <w:szCs w:val="24"/>
        </w:rPr>
      </w:pPr>
      <w:r w:rsidRPr="000B791C">
        <w:rPr>
          <w:rFonts w:ascii="Arial" w:hAnsi="Arial" w:cs="Arial"/>
          <w:sz w:val="24"/>
          <w:szCs w:val="24"/>
        </w:rPr>
        <w:t xml:space="preserve">Transcurrido el plazo para la presentación de alegatos, se hayan presentado o no, la Sección Instructora formulará sus conclusiones en vista de las constancias del procedimiento. </w:t>
      </w:r>
    </w:p>
    <w:p w:rsidR="00E7109B" w:rsidRPr="000B791C" w:rsidRDefault="00E7109B" w:rsidP="000B791C">
      <w:pPr>
        <w:spacing w:after="0" w:line="360" w:lineRule="auto"/>
        <w:jc w:val="both"/>
        <w:rPr>
          <w:rFonts w:ascii="Arial" w:hAnsi="Arial" w:cs="Arial"/>
          <w:sz w:val="24"/>
          <w:szCs w:val="24"/>
        </w:rPr>
      </w:pPr>
    </w:p>
    <w:p w:rsidR="00E7109B" w:rsidRPr="000B791C" w:rsidRDefault="00E7109B" w:rsidP="000B791C">
      <w:pPr>
        <w:spacing w:after="0" w:line="360" w:lineRule="auto"/>
        <w:jc w:val="both"/>
        <w:rPr>
          <w:rFonts w:ascii="Arial" w:hAnsi="Arial" w:cs="Arial"/>
          <w:sz w:val="24"/>
          <w:szCs w:val="24"/>
        </w:rPr>
      </w:pPr>
      <w:r w:rsidRPr="000B791C">
        <w:rPr>
          <w:rFonts w:ascii="Arial" w:hAnsi="Arial" w:cs="Arial"/>
          <w:sz w:val="24"/>
          <w:szCs w:val="24"/>
        </w:rPr>
        <w:t xml:space="preserve">Si del procedimiento se desprende la inocencia del encausado, las conclusiones de la Sección Instructora terminarán proponiendo que se declare que no ha lugar a proceder en su contra por la conducta o el hecho materia de la denuncia, que dio origen al procedimiento. </w:t>
      </w:r>
    </w:p>
    <w:p w:rsidR="00E7109B" w:rsidRPr="000B791C" w:rsidRDefault="00E7109B" w:rsidP="000B791C">
      <w:pPr>
        <w:spacing w:after="0" w:line="360" w:lineRule="auto"/>
        <w:jc w:val="both"/>
        <w:rPr>
          <w:rFonts w:ascii="Arial" w:hAnsi="Arial" w:cs="Arial"/>
          <w:sz w:val="24"/>
          <w:szCs w:val="24"/>
        </w:rPr>
      </w:pPr>
    </w:p>
    <w:p w:rsidR="00E7109B" w:rsidRPr="000B791C" w:rsidRDefault="00E7109B" w:rsidP="000B791C">
      <w:pPr>
        <w:spacing w:after="0" w:line="360" w:lineRule="auto"/>
        <w:jc w:val="both"/>
        <w:rPr>
          <w:rFonts w:ascii="Arial" w:hAnsi="Arial" w:cs="Arial"/>
          <w:sz w:val="24"/>
          <w:szCs w:val="24"/>
        </w:rPr>
      </w:pPr>
      <w:r w:rsidRPr="000B791C">
        <w:rPr>
          <w:rFonts w:ascii="Arial" w:hAnsi="Arial" w:cs="Arial"/>
          <w:sz w:val="24"/>
          <w:szCs w:val="24"/>
        </w:rPr>
        <w:t>Si de las constancias se desprende la responsabilidad del servidor público, las conclusiones terminarán proponiendo la aprobación de lo siguiente</w:t>
      </w:r>
      <w:proofErr w:type="gramStart"/>
      <w:r w:rsidRPr="000B791C">
        <w:rPr>
          <w:rFonts w:ascii="Arial" w:hAnsi="Arial" w:cs="Arial"/>
          <w:sz w:val="24"/>
          <w:szCs w:val="24"/>
        </w:rPr>
        <w:t>:  I</w:t>
      </w:r>
      <w:proofErr w:type="gramEnd"/>
      <w:r w:rsidRPr="000B791C">
        <w:rPr>
          <w:rFonts w:ascii="Arial" w:hAnsi="Arial" w:cs="Arial"/>
          <w:sz w:val="24"/>
          <w:szCs w:val="24"/>
        </w:rPr>
        <w:t xml:space="preserve">.- Que está legalmente comprobada la conducta o el hecho materia de la denuncia; II. Que se encuentra acreditada la responsabilidad del encausado, III.- La sanción que deba imponerse y en caso de ser aprobadas las conclusiones, se </w:t>
      </w:r>
      <w:proofErr w:type="spellStart"/>
      <w:r w:rsidRPr="000B791C">
        <w:rPr>
          <w:rFonts w:ascii="Arial" w:hAnsi="Arial" w:cs="Arial"/>
          <w:sz w:val="24"/>
          <w:szCs w:val="24"/>
        </w:rPr>
        <w:t>envíara</w:t>
      </w:r>
      <w:proofErr w:type="spellEnd"/>
      <w:r w:rsidRPr="000B791C">
        <w:rPr>
          <w:rFonts w:ascii="Arial" w:hAnsi="Arial" w:cs="Arial"/>
          <w:sz w:val="24"/>
          <w:szCs w:val="24"/>
        </w:rPr>
        <w:t xml:space="preserve"> la declaración correspondiente a la Cámara de Senadores, en concepto de acusación, para los efectos legales respectivos. </w:t>
      </w:r>
    </w:p>
    <w:p w:rsidR="00E7109B" w:rsidRPr="000B791C" w:rsidRDefault="00E7109B" w:rsidP="000B791C">
      <w:pPr>
        <w:spacing w:after="0" w:line="360" w:lineRule="auto"/>
        <w:jc w:val="both"/>
        <w:rPr>
          <w:rFonts w:ascii="Arial" w:hAnsi="Arial" w:cs="Arial"/>
          <w:sz w:val="24"/>
          <w:szCs w:val="24"/>
        </w:rPr>
      </w:pPr>
    </w:p>
    <w:p w:rsidR="00224CC9" w:rsidRPr="000B791C" w:rsidRDefault="00E7109B" w:rsidP="000B791C">
      <w:pPr>
        <w:spacing w:after="0" w:line="360" w:lineRule="auto"/>
        <w:jc w:val="both"/>
        <w:rPr>
          <w:rFonts w:ascii="Arial" w:hAnsi="Arial" w:cs="Arial"/>
          <w:sz w:val="24"/>
          <w:szCs w:val="24"/>
        </w:rPr>
      </w:pPr>
      <w:r w:rsidRPr="000B791C">
        <w:rPr>
          <w:rFonts w:ascii="Arial" w:hAnsi="Arial" w:cs="Arial"/>
          <w:sz w:val="24"/>
          <w:szCs w:val="24"/>
        </w:rPr>
        <w:lastRenderedPageBreak/>
        <w:t>Una vez emitida</w:t>
      </w:r>
      <w:r w:rsidR="00224CC9" w:rsidRPr="000B791C">
        <w:rPr>
          <w:rFonts w:ascii="Arial" w:hAnsi="Arial" w:cs="Arial"/>
          <w:sz w:val="24"/>
          <w:szCs w:val="24"/>
        </w:rPr>
        <w:t xml:space="preserve">s las conclusiones  </w:t>
      </w:r>
      <w:r w:rsidRPr="000B791C">
        <w:rPr>
          <w:rFonts w:ascii="Arial" w:hAnsi="Arial" w:cs="Arial"/>
          <w:sz w:val="24"/>
          <w:szCs w:val="24"/>
        </w:rPr>
        <w:t xml:space="preserve">la Sección Instructora las entregará a los secretarios de la Cámara de Diputados para que den cuenta al Presidente de la misma, quien anunciará que dicha Cámara debe reunirse y resolver sobre la imputación, dentro de los tres días naturales siguientes, lo que harán saber los secretarios al denunciante y al servidor público denunciado, para que aquél se presente por sí y éste lo haga personalmente, asistido de su defensor, a fin de que aleguen lo que convenga a sus derechos. </w:t>
      </w:r>
    </w:p>
    <w:p w:rsidR="005C38B3" w:rsidRPr="000B791C" w:rsidRDefault="00E7109B" w:rsidP="000B791C">
      <w:pPr>
        <w:spacing w:after="0" w:line="360" w:lineRule="auto"/>
        <w:jc w:val="both"/>
        <w:rPr>
          <w:rFonts w:ascii="Arial" w:hAnsi="Arial" w:cs="Arial"/>
          <w:sz w:val="24"/>
          <w:szCs w:val="24"/>
        </w:rPr>
      </w:pPr>
      <w:r w:rsidRPr="000B791C">
        <w:rPr>
          <w:rFonts w:ascii="Arial" w:hAnsi="Arial" w:cs="Arial"/>
          <w:sz w:val="24"/>
          <w:szCs w:val="24"/>
        </w:rPr>
        <w:t xml:space="preserve"> La Sección Instructora deberá practicar todas las diligencias y formular sus conclusiones hasta entregarlas a los secretarios de l</w:t>
      </w:r>
      <w:r w:rsidR="00224CC9" w:rsidRPr="000B791C">
        <w:rPr>
          <w:rFonts w:ascii="Arial" w:hAnsi="Arial" w:cs="Arial"/>
          <w:sz w:val="24"/>
          <w:szCs w:val="24"/>
        </w:rPr>
        <w:t xml:space="preserve">a Cámara, </w:t>
      </w:r>
      <w:r w:rsidRPr="000B791C">
        <w:rPr>
          <w:rFonts w:ascii="Arial" w:hAnsi="Arial" w:cs="Arial"/>
          <w:sz w:val="24"/>
          <w:szCs w:val="24"/>
        </w:rPr>
        <w:t xml:space="preserve">dentro del plazo de sesenta días naturales, contado desde el día siguiente a la fecha en que se le haya turnado la denuncia, a no ser que por causa razonable y fundada se encuentre impedida para hacerlo. En este caso podrá solicitar de la Cámara que se amplíe el plazo por el tiempo indispensable para perfeccionar la instrucción. El nuevo plazo que se conceda no </w:t>
      </w:r>
      <w:r w:rsidR="00224CC9" w:rsidRPr="000B791C">
        <w:rPr>
          <w:rFonts w:ascii="Arial" w:hAnsi="Arial" w:cs="Arial"/>
          <w:sz w:val="24"/>
          <w:szCs w:val="24"/>
        </w:rPr>
        <w:t>excederá de quince días, e</w:t>
      </w:r>
      <w:r w:rsidRPr="000B791C">
        <w:rPr>
          <w:rFonts w:ascii="Arial" w:hAnsi="Arial" w:cs="Arial"/>
          <w:sz w:val="24"/>
          <w:szCs w:val="24"/>
        </w:rPr>
        <w:t>n seguida la Secretaría dará lectura a las constancias procedimentales o a una síntesis que contenga los puntos sustanciales de éstas, así como a las conclus</w:t>
      </w:r>
      <w:r w:rsidR="00224CC9" w:rsidRPr="000B791C">
        <w:rPr>
          <w:rFonts w:ascii="Arial" w:hAnsi="Arial" w:cs="Arial"/>
          <w:sz w:val="24"/>
          <w:szCs w:val="24"/>
        </w:rPr>
        <w:t xml:space="preserve">iones de la Sección Instructora, luego </w:t>
      </w:r>
      <w:r w:rsidRPr="000B791C">
        <w:rPr>
          <w:rFonts w:ascii="Arial" w:hAnsi="Arial" w:cs="Arial"/>
          <w:sz w:val="24"/>
          <w:szCs w:val="24"/>
        </w:rPr>
        <w:t xml:space="preserve">se concederá la palabra al denunciante y en seguida al servidor público o a su defensor, o a ambos si alguno de éstos lo solicitare, para que aleguen lo que convenga a sus derechos. </w:t>
      </w:r>
    </w:p>
    <w:p w:rsidR="005C38B3" w:rsidRPr="000B791C" w:rsidRDefault="005C38B3" w:rsidP="000B791C">
      <w:pPr>
        <w:spacing w:after="0" w:line="360" w:lineRule="auto"/>
        <w:jc w:val="both"/>
        <w:rPr>
          <w:rFonts w:ascii="Arial" w:hAnsi="Arial" w:cs="Arial"/>
          <w:sz w:val="24"/>
          <w:szCs w:val="24"/>
        </w:rPr>
      </w:pPr>
    </w:p>
    <w:p w:rsidR="005C38B3" w:rsidRPr="000B791C" w:rsidRDefault="00E7109B" w:rsidP="000B791C">
      <w:pPr>
        <w:spacing w:after="0" w:line="360" w:lineRule="auto"/>
        <w:jc w:val="both"/>
        <w:rPr>
          <w:rFonts w:ascii="Arial" w:hAnsi="Arial" w:cs="Arial"/>
          <w:sz w:val="24"/>
          <w:szCs w:val="24"/>
        </w:rPr>
      </w:pPr>
      <w:r w:rsidRPr="000B791C">
        <w:rPr>
          <w:rFonts w:ascii="Arial" w:hAnsi="Arial" w:cs="Arial"/>
          <w:sz w:val="24"/>
          <w:szCs w:val="24"/>
        </w:rPr>
        <w:t xml:space="preserve">El denunciante podrá replicar y, si lo hiciere, el imputado y su defensor podrán hacer uso de la palabra en último término. Retirados el denunciante y el servidor público y su defensor, se procederá a discutir y a votar las conclusiones propuestas por la Sección Instructora. </w:t>
      </w:r>
    </w:p>
    <w:p w:rsidR="005C38B3" w:rsidRPr="000B791C" w:rsidRDefault="005C38B3" w:rsidP="000B791C">
      <w:pPr>
        <w:spacing w:after="0" w:line="360" w:lineRule="auto"/>
        <w:jc w:val="both"/>
        <w:rPr>
          <w:rFonts w:ascii="Arial" w:hAnsi="Arial" w:cs="Arial"/>
          <w:sz w:val="24"/>
          <w:szCs w:val="24"/>
        </w:rPr>
      </w:pPr>
    </w:p>
    <w:p w:rsidR="005C38B3" w:rsidRPr="000B791C" w:rsidRDefault="005C38B3" w:rsidP="000B791C">
      <w:pPr>
        <w:spacing w:after="0" w:line="360" w:lineRule="auto"/>
        <w:jc w:val="both"/>
        <w:rPr>
          <w:rFonts w:ascii="Arial" w:hAnsi="Arial" w:cs="Arial"/>
          <w:sz w:val="24"/>
          <w:szCs w:val="24"/>
        </w:rPr>
      </w:pPr>
      <w:r w:rsidRPr="000B791C">
        <w:rPr>
          <w:rFonts w:ascii="Arial" w:hAnsi="Arial" w:cs="Arial"/>
          <w:sz w:val="24"/>
          <w:szCs w:val="24"/>
        </w:rPr>
        <w:t>En caso de que</w:t>
      </w:r>
      <w:r w:rsidR="00E7109B" w:rsidRPr="000B791C">
        <w:rPr>
          <w:rFonts w:ascii="Arial" w:hAnsi="Arial" w:cs="Arial"/>
          <w:sz w:val="24"/>
          <w:szCs w:val="24"/>
        </w:rPr>
        <w:t xml:space="preserve"> la Cámara resolviese que no procede acusar al servidor público, éste continuará en el ejercicio de su cargo. En caso contrario, se le pondrá a disposición de la Cámara de Senadores, a la que se remitirá la acusación, designándose una comisión de tres diputados para que sostengan aquél</w:t>
      </w:r>
      <w:r w:rsidRPr="000B791C">
        <w:rPr>
          <w:rFonts w:ascii="Arial" w:hAnsi="Arial" w:cs="Arial"/>
          <w:sz w:val="24"/>
          <w:szCs w:val="24"/>
        </w:rPr>
        <w:t>la ante el Senado, cuando fuere  r</w:t>
      </w:r>
      <w:r w:rsidR="00E7109B" w:rsidRPr="000B791C">
        <w:rPr>
          <w:rFonts w:ascii="Arial" w:hAnsi="Arial" w:cs="Arial"/>
          <w:sz w:val="24"/>
          <w:szCs w:val="24"/>
        </w:rPr>
        <w:t xml:space="preserve">ecibida la acusación en la Cámara de Senadores, ésta la turnará a la Sección de Enjuiciamiento, la que emplazará a la Comisión de Diputados encargada de la acusación, al acusado y a su </w:t>
      </w:r>
      <w:r w:rsidR="00E7109B" w:rsidRPr="000B791C">
        <w:rPr>
          <w:rFonts w:ascii="Arial" w:hAnsi="Arial" w:cs="Arial"/>
          <w:sz w:val="24"/>
          <w:szCs w:val="24"/>
        </w:rPr>
        <w:lastRenderedPageBreak/>
        <w:t xml:space="preserve">defensor, para que presenten por escrito sus alegatos dentro de los cinco días naturales siguientes al emplazamiento. </w:t>
      </w:r>
    </w:p>
    <w:p w:rsidR="005C38B3" w:rsidRPr="000B791C" w:rsidRDefault="005C38B3" w:rsidP="000B791C">
      <w:pPr>
        <w:spacing w:after="0" w:line="360" w:lineRule="auto"/>
        <w:jc w:val="both"/>
        <w:rPr>
          <w:rFonts w:ascii="Arial" w:hAnsi="Arial" w:cs="Arial"/>
          <w:sz w:val="24"/>
          <w:szCs w:val="24"/>
        </w:rPr>
      </w:pPr>
    </w:p>
    <w:p w:rsidR="00C22BC9" w:rsidRPr="000B791C" w:rsidRDefault="00391681" w:rsidP="000B791C">
      <w:pPr>
        <w:spacing w:after="0" w:line="360" w:lineRule="auto"/>
        <w:jc w:val="both"/>
        <w:rPr>
          <w:rFonts w:ascii="Arial" w:hAnsi="Arial" w:cs="Arial"/>
          <w:sz w:val="24"/>
          <w:szCs w:val="24"/>
        </w:rPr>
      </w:pPr>
      <w:r w:rsidRPr="000B791C">
        <w:rPr>
          <w:rFonts w:ascii="Arial" w:hAnsi="Arial" w:cs="Arial"/>
          <w:sz w:val="24"/>
          <w:szCs w:val="24"/>
        </w:rPr>
        <w:t>La</w:t>
      </w:r>
      <w:r w:rsidR="00E7109B" w:rsidRPr="000B791C">
        <w:rPr>
          <w:rFonts w:ascii="Arial" w:hAnsi="Arial" w:cs="Arial"/>
          <w:sz w:val="24"/>
          <w:szCs w:val="24"/>
        </w:rPr>
        <w:t xml:space="preserve"> Sección de Enjuiciamiento de la Cámara de Senadores formulará sus conclusiones en vista de las consideraciones hechas en la acusación y en los alegatos formulados, en su caso, proponiendo la sanción que en su concepto deba imponerse al servidor público y expresando los pr</w:t>
      </w:r>
      <w:r w:rsidR="00C22BC9" w:rsidRPr="000B791C">
        <w:rPr>
          <w:rFonts w:ascii="Arial" w:hAnsi="Arial" w:cs="Arial"/>
          <w:sz w:val="24"/>
          <w:szCs w:val="24"/>
        </w:rPr>
        <w:t>eceptos legales,</w:t>
      </w:r>
      <w:r w:rsidR="00E7109B" w:rsidRPr="000B791C">
        <w:rPr>
          <w:rFonts w:ascii="Arial" w:hAnsi="Arial" w:cs="Arial"/>
          <w:sz w:val="24"/>
          <w:szCs w:val="24"/>
        </w:rPr>
        <w:t xml:space="preserve"> La Sección podrá escuchar directamente a la Comisión de Diputados que sostienen la acusación y al acusado y su defensor, si así lo estima conveniente la misma Sección o si lo solicitan los interesados. Asimismo, la Sección podrá disponer la práctica de otras diligencias que considere necesarias para integrar sus propias conclusiones. Emitidas las conclusiones, la Sección las entregará a la Secretaría de la Cámara de Senadores.</w:t>
      </w:r>
    </w:p>
    <w:p w:rsidR="00CE287E" w:rsidRPr="000B791C" w:rsidRDefault="00C22BC9" w:rsidP="000B791C">
      <w:pPr>
        <w:spacing w:after="0" w:line="360" w:lineRule="auto"/>
        <w:jc w:val="both"/>
        <w:rPr>
          <w:rFonts w:ascii="Arial" w:hAnsi="Arial" w:cs="Arial"/>
          <w:sz w:val="24"/>
          <w:szCs w:val="24"/>
        </w:rPr>
      </w:pPr>
      <w:r w:rsidRPr="000B791C">
        <w:rPr>
          <w:rFonts w:ascii="Arial" w:hAnsi="Arial" w:cs="Arial"/>
          <w:sz w:val="24"/>
          <w:szCs w:val="24"/>
        </w:rPr>
        <w:t xml:space="preserve">Una vez recibidas </w:t>
      </w:r>
      <w:r w:rsidR="00E7109B" w:rsidRPr="000B791C">
        <w:rPr>
          <w:rFonts w:ascii="Arial" w:hAnsi="Arial" w:cs="Arial"/>
          <w:sz w:val="24"/>
          <w:szCs w:val="24"/>
        </w:rPr>
        <w:t xml:space="preserve">las conclusiones por la Secretaría de la Cámara, su Presidente anunciará que debe erigirse ésta en Jurado de Sentencia dentro de las 24 horas siguientes a la entrega de dichas conclusiones, </w:t>
      </w:r>
      <w:r w:rsidRPr="000B791C">
        <w:rPr>
          <w:rFonts w:ascii="Arial" w:hAnsi="Arial" w:cs="Arial"/>
          <w:sz w:val="24"/>
          <w:szCs w:val="24"/>
        </w:rPr>
        <w:t>se citara</w:t>
      </w:r>
      <w:r w:rsidR="00E7109B" w:rsidRPr="000B791C">
        <w:rPr>
          <w:rFonts w:ascii="Arial" w:hAnsi="Arial" w:cs="Arial"/>
          <w:sz w:val="24"/>
          <w:szCs w:val="24"/>
        </w:rPr>
        <w:t xml:space="preserve"> al acusado y a su defensor</w:t>
      </w:r>
      <w:r w:rsidRPr="000B791C">
        <w:rPr>
          <w:rFonts w:ascii="Arial" w:hAnsi="Arial" w:cs="Arial"/>
          <w:sz w:val="24"/>
          <w:szCs w:val="24"/>
        </w:rPr>
        <w:t xml:space="preserve"> a </w:t>
      </w:r>
      <w:r w:rsidR="00E7109B" w:rsidRPr="000B791C">
        <w:rPr>
          <w:rFonts w:ascii="Arial" w:hAnsi="Arial" w:cs="Arial"/>
          <w:sz w:val="24"/>
          <w:szCs w:val="24"/>
        </w:rPr>
        <w:t xml:space="preserve">la hora señalada para la audiencia, el Presidente de la Cámara de Senadores la declarará erigida en Jurado de Sentencia y procederá de conformidad con las siguientes normas: </w:t>
      </w:r>
    </w:p>
    <w:p w:rsidR="00CE287E" w:rsidRPr="000B791C" w:rsidRDefault="00CE287E" w:rsidP="000B791C">
      <w:pPr>
        <w:spacing w:after="0" w:line="360" w:lineRule="auto"/>
        <w:jc w:val="both"/>
        <w:rPr>
          <w:rFonts w:ascii="Arial" w:hAnsi="Arial" w:cs="Arial"/>
          <w:sz w:val="24"/>
          <w:szCs w:val="24"/>
        </w:rPr>
      </w:pPr>
    </w:p>
    <w:p w:rsidR="00CE287E" w:rsidRPr="000B791C" w:rsidRDefault="00E7109B" w:rsidP="000B791C">
      <w:pPr>
        <w:spacing w:after="0" w:line="360" w:lineRule="auto"/>
        <w:jc w:val="both"/>
        <w:rPr>
          <w:rFonts w:ascii="Arial" w:hAnsi="Arial" w:cs="Arial"/>
          <w:sz w:val="24"/>
          <w:szCs w:val="24"/>
        </w:rPr>
      </w:pPr>
      <w:r w:rsidRPr="000B791C">
        <w:rPr>
          <w:rFonts w:ascii="Arial" w:hAnsi="Arial" w:cs="Arial"/>
          <w:sz w:val="24"/>
          <w:szCs w:val="24"/>
        </w:rPr>
        <w:t xml:space="preserve">1.- La Secretaría dará lectura a las conclusiones formuladas por la Sección de Enjuiciamiento; </w:t>
      </w:r>
    </w:p>
    <w:p w:rsidR="00CE287E" w:rsidRPr="000B791C" w:rsidRDefault="00CE287E" w:rsidP="000B791C">
      <w:pPr>
        <w:spacing w:after="0" w:line="360" w:lineRule="auto"/>
        <w:jc w:val="both"/>
        <w:rPr>
          <w:rFonts w:ascii="Arial" w:hAnsi="Arial" w:cs="Arial"/>
          <w:sz w:val="24"/>
          <w:szCs w:val="24"/>
        </w:rPr>
      </w:pPr>
    </w:p>
    <w:p w:rsidR="00CE287E" w:rsidRPr="000B791C" w:rsidRDefault="00E7109B" w:rsidP="000B791C">
      <w:pPr>
        <w:spacing w:after="0" w:line="360" w:lineRule="auto"/>
        <w:jc w:val="both"/>
        <w:rPr>
          <w:rFonts w:ascii="Arial" w:hAnsi="Arial" w:cs="Arial"/>
          <w:sz w:val="24"/>
          <w:szCs w:val="24"/>
        </w:rPr>
      </w:pPr>
      <w:r w:rsidRPr="000B791C">
        <w:rPr>
          <w:rFonts w:ascii="Arial" w:hAnsi="Arial" w:cs="Arial"/>
          <w:sz w:val="24"/>
          <w:szCs w:val="24"/>
        </w:rPr>
        <w:t xml:space="preserve">2.- Acto continuo, se concederá la palabra a la Comisión de Diputados, al servidor público o a su defensor, o a ambos; </w:t>
      </w:r>
    </w:p>
    <w:p w:rsidR="00CE287E" w:rsidRPr="000B791C" w:rsidRDefault="00CE287E" w:rsidP="000B791C">
      <w:pPr>
        <w:spacing w:after="0" w:line="360" w:lineRule="auto"/>
        <w:jc w:val="both"/>
        <w:rPr>
          <w:rFonts w:ascii="Arial" w:hAnsi="Arial" w:cs="Arial"/>
          <w:sz w:val="24"/>
          <w:szCs w:val="24"/>
        </w:rPr>
      </w:pPr>
    </w:p>
    <w:p w:rsidR="00135FD8" w:rsidRPr="000B791C" w:rsidRDefault="00E7109B" w:rsidP="000B791C">
      <w:pPr>
        <w:spacing w:after="0" w:line="360" w:lineRule="auto"/>
        <w:jc w:val="both"/>
        <w:rPr>
          <w:rFonts w:ascii="Arial" w:hAnsi="Arial" w:cs="Arial"/>
          <w:sz w:val="24"/>
          <w:szCs w:val="24"/>
        </w:rPr>
      </w:pPr>
      <w:r w:rsidRPr="000B791C">
        <w:rPr>
          <w:rFonts w:ascii="Arial" w:hAnsi="Arial" w:cs="Arial"/>
          <w:sz w:val="24"/>
          <w:szCs w:val="24"/>
        </w:rPr>
        <w:t xml:space="preserve">3.- Retirados el servidor público y su defensor, y permaneciendo los diputados en la sesión se procederá a discutir y a votar las conclusiones y aprobar los que sean los puntos de acuerdo, que en ellas se contengan, el Presidente hará la declaratoria que corresponda. Por lo que toca a gobernadores, diputados a las Legislaturas Locales y Magistrados de Tribunales Superiores de Justicia de los Estados, la Cámara de Senadores se erigirá en Jurado de Sentencia dentro de los tres días naturales siguientes a las recepciones de las conclusiones. En este caso, la sentencia que se dicte tendrá efectos declarativos y la misma se </w:t>
      </w:r>
      <w:r w:rsidRPr="000B791C">
        <w:rPr>
          <w:rFonts w:ascii="Arial" w:hAnsi="Arial" w:cs="Arial"/>
          <w:sz w:val="24"/>
          <w:szCs w:val="24"/>
        </w:rPr>
        <w:lastRenderedPageBreak/>
        <w:t>comunicará a la Legislatura Local respectiva, para que en ejercicio de sus atribuciones proceda como corresponda</w:t>
      </w:r>
    </w:p>
    <w:p w:rsidR="00CE287E" w:rsidRPr="000B791C" w:rsidRDefault="00CE287E" w:rsidP="000B791C">
      <w:pPr>
        <w:spacing w:after="0" w:line="360" w:lineRule="auto"/>
        <w:jc w:val="both"/>
        <w:rPr>
          <w:rFonts w:ascii="Arial" w:hAnsi="Arial" w:cs="Arial"/>
          <w:sz w:val="24"/>
          <w:szCs w:val="24"/>
        </w:rPr>
      </w:pPr>
    </w:p>
    <w:p w:rsidR="00FB7414" w:rsidRPr="000B791C" w:rsidRDefault="00FB7414" w:rsidP="000B791C">
      <w:pPr>
        <w:spacing w:line="360" w:lineRule="auto"/>
        <w:jc w:val="both"/>
        <w:rPr>
          <w:rFonts w:ascii="Arial" w:hAnsi="Arial" w:cs="Arial"/>
          <w:color w:val="000000"/>
          <w:sz w:val="24"/>
          <w:szCs w:val="24"/>
        </w:rPr>
      </w:pPr>
    </w:p>
    <w:sectPr w:rsidR="00FB7414" w:rsidRPr="000B791C" w:rsidSect="00F36AC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414"/>
    <w:rsid w:val="000814A1"/>
    <w:rsid w:val="000B2AA6"/>
    <w:rsid w:val="000B791C"/>
    <w:rsid w:val="00135FD8"/>
    <w:rsid w:val="001A33E7"/>
    <w:rsid w:val="001A4829"/>
    <w:rsid w:val="00224CC9"/>
    <w:rsid w:val="0022641C"/>
    <w:rsid w:val="00301B7E"/>
    <w:rsid w:val="0030734F"/>
    <w:rsid w:val="00350907"/>
    <w:rsid w:val="00380C44"/>
    <w:rsid w:val="0039018E"/>
    <w:rsid w:val="00391681"/>
    <w:rsid w:val="003D35A6"/>
    <w:rsid w:val="00402593"/>
    <w:rsid w:val="00453299"/>
    <w:rsid w:val="004532B9"/>
    <w:rsid w:val="005C38B3"/>
    <w:rsid w:val="005D286C"/>
    <w:rsid w:val="005E04A2"/>
    <w:rsid w:val="005E605C"/>
    <w:rsid w:val="006B584E"/>
    <w:rsid w:val="007F4477"/>
    <w:rsid w:val="00884519"/>
    <w:rsid w:val="008C167F"/>
    <w:rsid w:val="009C19F9"/>
    <w:rsid w:val="009C1FAB"/>
    <w:rsid w:val="00AE031F"/>
    <w:rsid w:val="00B338B2"/>
    <w:rsid w:val="00BF3414"/>
    <w:rsid w:val="00C22BC9"/>
    <w:rsid w:val="00C258CC"/>
    <w:rsid w:val="00CE287E"/>
    <w:rsid w:val="00D45097"/>
    <w:rsid w:val="00D918B6"/>
    <w:rsid w:val="00E249C9"/>
    <w:rsid w:val="00E7109B"/>
    <w:rsid w:val="00E74835"/>
    <w:rsid w:val="00E95DF7"/>
    <w:rsid w:val="00F36ACE"/>
    <w:rsid w:val="00F51D1D"/>
    <w:rsid w:val="00FB74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EC5EAC63-61A5-4F0A-91B4-310998975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AC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FB7414"/>
  </w:style>
  <w:style w:type="character" w:styleId="Refdenotaalpie">
    <w:name w:val="footnote reference"/>
    <w:basedOn w:val="Fuentedeprrafopredeter"/>
    <w:uiPriority w:val="99"/>
    <w:semiHidden/>
    <w:unhideWhenUsed/>
    <w:rsid w:val="00FB7414"/>
  </w:style>
  <w:style w:type="paragraph" w:customStyle="1" w:styleId="texto">
    <w:name w:val="texto"/>
    <w:basedOn w:val="Normal"/>
    <w:rsid w:val="00FB7414"/>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96978">
      <w:bodyDiv w:val="1"/>
      <w:marLeft w:val="0"/>
      <w:marRight w:val="0"/>
      <w:marTop w:val="0"/>
      <w:marBottom w:val="0"/>
      <w:divBdr>
        <w:top w:val="none" w:sz="0" w:space="0" w:color="auto"/>
        <w:left w:val="none" w:sz="0" w:space="0" w:color="auto"/>
        <w:bottom w:val="none" w:sz="0" w:space="0" w:color="auto"/>
        <w:right w:val="none" w:sz="0" w:space="0" w:color="auto"/>
      </w:divBdr>
    </w:div>
    <w:div w:id="252279923">
      <w:bodyDiv w:val="1"/>
      <w:marLeft w:val="0"/>
      <w:marRight w:val="0"/>
      <w:marTop w:val="0"/>
      <w:marBottom w:val="0"/>
      <w:divBdr>
        <w:top w:val="none" w:sz="0" w:space="0" w:color="auto"/>
        <w:left w:val="none" w:sz="0" w:space="0" w:color="auto"/>
        <w:bottom w:val="none" w:sz="0" w:space="0" w:color="auto"/>
        <w:right w:val="none" w:sz="0" w:space="0" w:color="auto"/>
      </w:divBdr>
    </w:div>
    <w:div w:id="114650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2.png"/><Relationship Id="rId4"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2366</Words>
  <Characters>13014</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XCyberSoft.com</Company>
  <LinksUpToDate>false</LinksUpToDate>
  <CharactersWithSpaces>15350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dc:creator>
  <cp:lastModifiedBy>Usuario de Windows</cp:lastModifiedBy>
  <cp:revision>2</cp:revision>
  <cp:lastPrinted>2016-10-27T12:30:00Z</cp:lastPrinted>
  <dcterms:created xsi:type="dcterms:W3CDTF">2020-04-06T15:58:00Z</dcterms:created>
  <dcterms:modified xsi:type="dcterms:W3CDTF">2020-04-06T15:58:00Z</dcterms:modified>
</cp:coreProperties>
</file>